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31D3D" w14:textId="097AF08B" w:rsidR="00ED155C" w:rsidRPr="006F339C" w:rsidRDefault="00E90E49" w:rsidP="00ED155C">
      <w:pPr>
        <w:pStyle w:val="3GPPHeader"/>
        <w:spacing w:after="60"/>
        <w:rPr>
          <w:sz w:val="32"/>
          <w:szCs w:val="32"/>
          <w:lang w:val="en-US"/>
        </w:rPr>
      </w:pPr>
      <w:r w:rsidRPr="00BF1731">
        <w:rPr>
          <w:lang w:val="de-DE"/>
        </w:rPr>
        <w:t>3GPP TSG-RAN WG</w:t>
      </w:r>
      <w:r w:rsidR="00F20F5C" w:rsidRPr="00BF1731">
        <w:rPr>
          <w:lang w:val="de-DE"/>
        </w:rPr>
        <w:t>2</w:t>
      </w:r>
      <w:r w:rsidRPr="00BF1731">
        <w:rPr>
          <w:lang w:val="de-DE"/>
        </w:rPr>
        <w:t xml:space="preserve"> #</w:t>
      </w:r>
      <w:r w:rsidR="00F20F5C" w:rsidRPr="00BF1731">
        <w:rPr>
          <w:lang w:val="de-DE"/>
        </w:rPr>
        <w:t>1</w:t>
      </w:r>
      <w:r w:rsidR="00C268E6" w:rsidRPr="00BF1731">
        <w:rPr>
          <w:lang w:val="de-DE"/>
        </w:rPr>
        <w:t>1</w:t>
      </w:r>
      <w:r w:rsidR="00A91915">
        <w:rPr>
          <w:lang w:val="de-DE"/>
        </w:rPr>
        <w:t>7</w:t>
      </w:r>
      <w:r w:rsidR="00A85842" w:rsidRPr="00BF1731">
        <w:rPr>
          <w:lang w:val="de-DE"/>
        </w:rPr>
        <w:t>-</w:t>
      </w:r>
      <w:r w:rsidR="005F0504">
        <w:rPr>
          <w:lang w:val="de-DE"/>
        </w:rPr>
        <w:t>e</w:t>
      </w:r>
      <w:r w:rsidRPr="00BF1731">
        <w:rPr>
          <w:lang w:val="de-DE"/>
        </w:rPr>
        <w:tab/>
      </w:r>
      <w:r w:rsidRPr="00BF1731">
        <w:rPr>
          <w:sz w:val="32"/>
          <w:szCs w:val="32"/>
          <w:lang w:val="de-DE"/>
        </w:rPr>
        <w:t xml:space="preserve">Tdoc </w:t>
      </w:r>
      <w:r w:rsidR="0095608C" w:rsidRPr="0095608C">
        <w:rPr>
          <w:sz w:val="32"/>
          <w:szCs w:val="32"/>
          <w:lang w:val="de-DE"/>
        </w:rPr>
        <w:t>R2-2203355</w:t>
      </w:r>
    </w:p>
    <w:p w14:paraId="120B9B81" w14:textId="54D0D150" w:rsidR="00A85842" w:rsidRPr="00CE0424" w:rsidRDefault="00EF16AB" w:rsidP="00A85842">
      <w:pPr>
        <w:pStyle w:val="3GPPHeader"/>
      </w:pPr>
      <w:r>
        <w:t xml:space="preserve">Electronic meeting, </w:t>
      </w:r>
      <w:r w:rsidRPr="002270E9">
        <w:t>202</w:t>
      </w:r>
      <w:r w:rsidR="00B527C6">
        <w:t>2</w:t>
      </w:r>
      <w:r w:rsidRPr="002270E9">
        <w:t>-</w:t>
      </w:r>
      <w:r w:rsidR="00B527C6">
        <w:t>0</w:t>
      </w:r>
      <w:r w:rsidR="004062EB">
        <w:t>2</w:t>
      </w:r>
      <w:r w:rsidRPr="002270E9">
        <w:t>-</w:t>
      </w:r>
      <w:r w:rsidR="004062EB">
        <w:t>2</w:t>
      </w:r>
      <w:r w:rsidR="00093228">
        <w:t>1</w:t>
      </w:r>
      <w:r w:rsidRPr="002270E9">
        <w:t xml:space="preserve"> - 202</w:t>
      </w:r>
      <w:r w:rsidR="00602EBB">
        <w:t>2</w:t>
      </w:r>
      <w:r w:rsidRPr="002270E9">
        <w:t>-</w:t>
      </w:r>
      <w:r w:rsidR="00602EBB">
        <w:t>0</w:t>
      </w:r>
      <w:r w:rsidR="004062EB">
        <w:t>3</w:t>
      </w:r>
      <w:r w:rsidRPr="00F530F1">
        <w:t>-</w:t>
      </w:r>
      <w:r w:rsidR="004062EB">
        <w:t>03</w:t>
      </w:r>
    </w:p>
    <w:p w14:paraId="117C3D2B" w14:textId="77777777" w:rsidR="00E90E49" w:rsidRPr="00B85370" w:rsidRDefault="00E90E49" w:rsidP="00357380">
      <w:pPr>
        <w:pStyle w:val="3GPPHeader"/>
      </w:pPr>
    </w:p>
    <w:p w14:paraId="04A07E84" w14:textId="77777777" w:rsidR="00C07ECA" w:rsidRDefault="00E90E49" w:rsidP="00F64C2B">
      <w:pPr>
        <w:pStyle w:val="3GPPHeader"/>
      </w:pPr>
      <w:r w:rsidRPr="00B85370">
        <w:rPr>
          <w:sz w:val="22"/>
          <w:szCs w:val="22"/>
        </w:rPr>
        <w:t>Agenda Item:</w:t>
      </w:r>
      <w:r w:rsidRPr="00B85370">
        <w:rPr>
          <w:sz w:val="22"/>
          <w:szCs w:val="22"/>
        </w:rPr>
        <w:tab/>
      </w:r>
      <w:r w:rsidR="00D143F0">
        <w:t>8.12.2.2.1</w:t>
      </w:r>
    </w:p>
    <w:p w14:paraId="3E5A2F4A" w14:textId="55965DFC" w:rsidR="00E90E49" w:rsidRPr="00B85370" w:rsidRDefault="003D3C45" w:rsidP="00F64C2B">
      <w:pPr>
        <w:pStyle w:val="3GPPHeader"/>
        <w:rPr>
          <w:sz w:val="22"/>
          <w:szCs w:val="22"/>
        </w:rPr>
      </w:pPr>
      <w:r w:rsidRPr="00B85370">
        <w:rPr>
          <w:sz w:val="22"/>
          <w:szCs w:val="22"/>
        </w:rPr>
        <w:t>Source:</w:t>
      </w:r>
      <w:r w:rsidR="00E90E49" w:rsidRPr="00B85370">
        <w:rPr>
          <w:sz w:val="22"/>
          <w:szCs w:val="22"/>
        </w:rPr>
        <w:tab/>
      </w:r>
      <w:r w:rsidR="00F64C2B" w:rsidRPr="00B85370">
        <w:rPr>
          <w:sz w:val="22"/>
          <w:szCs w:val="22"/>
        </w:rPr>
        <w:t>Ericsson</w:t>
      </w:r>
    </w:p>
    <w:p w14:paraId="24D506B9" w14:textId="70A719D1" w:rsidR="00E90E49" w:rsidRPr="00B85370" w:rsidRDefault="003D3C45" w:rsidP="00311702">
      <w:pPr>
        <w:pStyle w:val="3GPPHeader"/>
        <w:rPr>
          <w:sz w:val="22"/>
          <w:szCs w:val="22"/>
        </w:rPr>
      </w:pPr>
      <w:r w:rsidRPr="008E5D29">
        <w:rPr>
          <w:sz w:val="22"/>
          <w:szCs w:val="22"/>
        </w:rPr>
        <w:t>Title:</w:t>
      </w:r>
      <w:r w:rsidR="00E90E49" w:rsidRPr="008E5D29">
        <w:rPr>
          <w:sz w:val="22"/>
          <w:szCs w:val="22"/>
        </w:rPr>
        <w:tab/>
      </w:r>
      <w:r w:rsidR="00C07ECA" w:rsidRPr="00C07ECA">
        <w:rPr>
          <w:sz w:val="22"/>
          <w:szCs w:val="22"/>
        </w:rPr>
        <w:t>Handover from E-UTRA from legacy eNB to legacy gNB</w:t>
      </w:r>
    </w:p>
    <w:p w14:paraId="23DB99C2" w14:textId="47821C64" w:rsidR="00E90E49" w:rsidRPr="003676EA" w:rsidRDefault="00E90E49" w:rsidP="009D4409">
      <w:pPr>
        <w:pStyle w:val="3GPPHeader"/>
      </w:pPr>
      <w:r w:rsidRPr="005A671E">
        <w:rPr>
          <w:sz w:val="22"/>
          <w:szCs w:val="22"/>
        </w:rPr>
        <w:t>Document for:</w:t>
      </w:r>
      <w:r w:rsidRPr="00B85370">
        <w:rPr>
          <w:b w:val="0"/>
          <w:sz w:val="22"/>
          <w:szCs w:val="22"/>
        </w:rPr>
        <w:tab/>
      </w:r>
      <w:r w:rsidRPr="009D4409">
        <w:rPr>
          <w:sz w:val="22"/>
          <w:szCs w:val="22"/>
        </w:rPr>
        <w:t>Discussion, Decision</w:t>
      </w:r>
    </w:p>
    <w:p w14:paraId="3AA65E53" w14:textId="6C35D9EB" w:rsidR="00E90E49" w:rsidRPr="00CE0424" w:rsidRDefault="00230D18" w:rsidP="00CE0424">
      <w:pPr>
        <w:pStyle w:val="Heading1"/>
      </w:pPr>
      <w:r w:rsidRPr="00B85370">
        <w:t>1</w:t>
      </w:r>
      <w:r w:rsidRPr="00B85370">
        <w:tab/>
      </w:r>
      <w:r w:rsidR="00E90E49" w:rsidRPr="00B85370">
        <w:t>Introduction</w:t>
      </w:r>
    </w:p>
    <w:p w14:paraId="6671EE91" w14:textId="7513D3D3" w:rsidR="004249C4" w:rsidRDefault="00006BAE" w:rsidP="008C22DE">
      <w:pPr>
        <w:pStyle w:val="BodyText"/>
      </w:pPr>
      <w:r>
        <w:t xml:space="preserve">One remaining open issue for Rel-17 RedCap, where company tdocs are invited is the case of handover from E-UTRA where both source (ng-)eNB and the </w:t>
      </w:r>
      <w:r w:rsidR="003D422B">
        <w:t xml:space="preserve">target </w:t>
      </w:r>
      <w:r>
        <w:t>gNB do not support RedCap UEs.</w:t>
      </w:r>
    </w:p>
    <w:p w14:paraId="1512F1D6" w14:textId="05474D4C" w:rsidR="004249C4" w:rsidRDefault="004249C4" w:rsidP="008C22DE">
      <w:pPr>
        <w:pStyle w:val="BodyText"/>
      </w:pPr>
      <w:r>
        <w:t>The following was discussed during RAN2#116bis-e:</w:t>
      </w:r>
    </w:p>
    <w:p w14:paraId="3F3A8E41" w14:textId="77777777" w:rsidR="004249C4" w:rsidRDefault="004249C4" w:rsidP="004249C4">
      <w:pPr>
        <w:pStyle w:val="Comments"/>
      </w:pPr>
      <w:r>
        <w:t>Proposal 3.8-1: [For agreement] [16/18] For the LTE to NR handover, in case the target NR cell is a legacy cell, rely on existing solution, the RedCap UE should trigger RRC re-establishment procedure. No specification impact;</w:t>
      </w:r>
    </w:p>
    <w:p w14:paraId="44702FB3" w14:textId="77777777" w:rsidR="004249C4" w:rsidRDefault="004249C4" w:rsidP="004249C4">
      <w:pPr>
        <w:pStyle w:val="Doc-text2"/>
        <w:numPr>
          <w:ilvl w:val="0"/>
          <w:numId w:val="23"/>
        </w:numPr>
        <w:overflowPunct/>
        <w:autoSpaceDE/>
        <w:autoSpaceDN/>
        <w:adjustRightInd/>
        <w:textAlignment w:val="auto"/>
      </w:pPr>
      <w:r w:rsidRPr="00534BFD">
        <w:t xml:space="preserve">BT has concerns on </w:t>
      </w:r>
      <w:r>
        <w:t xml:space="preserve">this proposal: </w:t>
      </w:r>
      <w:r w:rsidRPr="00534BFD">
        <w:t>do not agree on it unless RAN2 ensures the following “4&gt; if the UE is unable to comply with (part of) the configuration included in the MobilityFromEUTRACommand message; or” no matter the frequency and no matter the RedCap UE capabilities. Other case, we may end up with RedCap UEs using non-RedCap cells.</w:t>
      </w:r>
    </w:p>
    <w:p w14:paraId="1EE2C8EF" w14:textId="77777777" w:rsidR="004249C4" w:rsidRDefault="004249C4" w:rsidP="004249C4">
      <w:pPr>
        <w:pStyle w:val="Doc-text2"/>
        <w:numPr>
          <w:ilvl w:val="0"/>
          <w:numId w:val="23"/>
        </w:numPr>
        <w:overflowPunct/>
        <w:autoSpaceDE/>
        <w:autoSpaceDN/>
        <w:adjustRightInd/>
        <w:textAlignment w:val="auto"/>
      </w:pPr>
      <w:r>
        <w:t>HW have the similar concern as BT. Proposal 3.8-1 can be split into two parts, while the 1st part is agreeable. If we can agree on the 1st part, then the 2nd part is somehow minor issue, which can be clarified in next meeting.</w:t>
      </w:r>
    </w:p>
    <w:p w14:paraId="7D4349AB" w14:textId="77777777" w:rsidR="004249C4" w:rsidRDefault="004249C4" w:rsidP="004249C4">
      <w:pPr>
        <w:pStyle w:val="Doc-text2"/>
        <w:ind w:left="1619" w:firstLine="0"/>
      </w:pPr>
      <w:r>
        <w:t>1)     For the LTE to NR handover, in case the target NR cell is a legacy cell, the RedCap UE should trigger RRC re-establishment procedure.</w:t>
      </w:r>
    </w:p>
    <w:p w14:paraId="196E24F4" w14:textId="77777777" w:rsidR="004249C4" w:rsidRDefault="004249C4" w:rsidP="004249C4">
      <w:pPr>
        <w:pStyle w:val="Doc-text2"/>
        <w:ind w:left="1619" w:firstLine="0"/>
      </w:pPr>
      <w:r>
        <w:t>2)     FFS rely on current specification. (e.g. FFS no spec impact, or some clarification in spec, or some new solution).</w:t>
      </w:r>
    </w:p>
    <w:p w14:paraId="318C539F" w14:textId="77777777" w:rsidR="004249C4" w:rsidRDefault="004249C4" w:rsidP="004249C4">
      <w:pPr>
        <w:pStyle w:val="Doc-text2"/>
        <w:ind w:left="1619" w:firstLine="0"/>
      </w:pPr>
      <w:r>
        <w:t>HW suggests to reword as "For the LTE to NR handover, in case the target NR cell is a legacy cell, the RedCap UE should trigger RRC re-establishment procedure. FFS any specification impact."</w:t>
      </w:r>
    </w:p>
    <w:p w14:paraId="6F70D054" w14:textId="77777777" w:rsidR="004249C4" w:rsidRDefault="004249C4" w:rsidP="004249C4">
      <w:pPr>
        <w:pStyle w:val="Doc-text2"/>
        <w:numPr>
          <w:ilvl w:val="0"/>
          <w:numId w:val="22"/>
        </w:numPr>
        <w:overflowPunct/>
        <w:autoSpaceDE/>
        <w:autoSpaceDN/>
        <w:adjustRightInd/>
        <w:textAlignment w:val="auto"/>
      </w:pPr>
      <w:r>
        <w:t>Continue online</w:t>
      </w:r>
    </w:p>
    <w:p w14:paraId="55F510FD" w14:textId="77777777" w:rsidR="004249C4" w:rsidRDefault="004249C4" w:rsidP="004249C4">
      <w:pPr>
        <w:pStyle w:val="Doc-text2"/>
        <w:numPr>
          <w:ilvl w:val="0"/>
          <w:numId w:val="23"/>
        </w:numPr>
        <w:overflowPunct/>
        <w:autoSpaceDE/>
        <w:autoSpaceDN/>
        <w:adjustRightInd/>
        <w:textAlignment w:val="auto"/>
      </w:pPr>
      <w:r>
        <w:t xml:space="preserve">Intel is fine with rewording. </w:t>
      </w:r>
    </w:p>
    <w:p w14:paraId="35999819" w14:textId="77777777" w:rsidR="004249C4" w:rsidRDefault="004249C4" w:rsidP="004249C4">
      <w:pPr>
        <w:pStyle w:val="Doc-text2"/>
        <w:numPr>
          <w:ilvl w:val="0"/>
          <w:numId w:val="23"/>
        </w:numPr>
        <w:overflowPunct/>
        <w:autoSpaceDE/>
        <w:autoSpaceDN/>
        <w:adjustRightInd/>
        <w:textAlignment w:val="auto"/>
      </w:pPr>
      <w:r>
        <w:t xml:space="preserve">ZTE is </w:t>
      </w:r>
      <w:r w:rsidRPr="00D037F8">
        <w:t xml:space="preserve">fine with HW/BT's proposal, </w:t>
      </w:r>
      <w:r>
        <w:t>trigger re-establishment immedi</w:t>
      </w:r>
      <w:r w:rsidRPr="00D037F8">
        <w:t>ately if the UE finds out the target cell is legacy cell</w:t>
      </w:r>
      <w:r>
        <w:t xml:space="preserve">, </w:t>
      </w:r>
      <w:r w:rsidRPr="002B7601">
        <w:t>understand the proposal is to avoid a RedCap to access a 20MHZ legacy NR cell</w:t>
      </w:r>
    </w:p>
    <w:p w14:paraId="606CB6EB" w14:textId="77777777" w:rsidR="004249C4" w:rsidRDefault="004249C4" w:rsidP="004249C4">
      <w:pPr>
        <w:pStyle w:val="Doc-text2"/>
        <w:numPr>
          <w:ilvl w:val="0"/>
          <w:numId w:val="23"/>
        </w:numPr>
        <w:overflowPunct/>
        <w:autoSpaceDE/>
        <w:autoSpaceDN/>
        <w:adjustRightInd/>
        <w:textAlignment w:val="auto"/>
      </w:pPr>
      <w:r>
        <w:t>HW clarifies that the discussion here is about legacy gNBs</w:t>
      </w:r>
    </w:p>
    <w:p w14:paraId="45B24C48" w14:textId="77777777" w:rsidR="004249C4" w:rsidRDefault="004249C4" w:rsidP="004249C4">
      <w:pPr>
        <w:pStyle w:val="Doc-text2"/>
        <w:numPr>
          <w:ilvl w:val="0"/>
          <w:numId w:val="23"/>
        </w:numPr>
        <w:overflowPunct/>
        <w:autoSpaceDE/>
        <w:autoSpaceDN/>
        <w:adjustRightInd/>
        <w:textAlignment w:val="auto"/>
      </w:pPr>
      <w:r>
        <w:t>Apple thinks we could leave this to implementation</w:t>
      </w:r>
    </w:p>
    <w:p w14:paraId="64254A1C" w14:textId="5B16C072" w:rsidR="004249C4" w:rsidRDefault="004249C4" w:rsidP="004249C4">
      <w:pPr>
        <w:pStyle w:val="Doc-text2"/>
        <w:numPr>
          <w:ilvl w:val="0"/>
          <w:numId w:val="22"/>
        </w:numPr>
        <w:overflowPunct/>
        <w:autoSpaceDE/>
        <w:autoSpaceDN/>
        <w:adjustRightInd/>
        <w:textAlignment w:val="auto"/>
      </w:pPr>
      <w:r>
        <w:t>For the LTE to NR handover, in case the target NR cell is a legacy cell, the RedCap UE should trigger RRC re-establishment procedure. FFS any specification impact or purely leave to implementation</w:t>
      </w:r>
    </w:p>
    <w:p w14:paraId="511B5A80" w14:textId="3CBA4056" w:rsidR="004249C4" w:rsidRDefault="004249C4" w:rsidP="004249C4">
      <w:pPr>
        <w:pStyle w:val="Doc-text2"/>
        <w:overflowPunct/>
        <w:autoSpaceDE/>
        <w:autoSpaceDN/>
        <w:adjustRightInd/>
        <w:ind w:left="0" w:firstLine="0"/>
        <w:textAlignment w:val="auto"/>
        <w:rPr>
          <w:lang w:val="en-US"/>
        </w:rPr>
      </w:pPr>
    </w:p>
    <w:tbl>
      <w:tblPr>
        <w:tblStyle w:val="TableGrid"/>
        <w:tblW w:w="0" w:type="auto"/>
        <w:tblLook w:val="04A0" w:firstRow="1" w:lastRow="0" w:firstColumn="1" w:lastColumn="0" w:noHBand="0" w:noVBand="1"/>
      </w:tblPr>
      <w:tblGrid>
        <w:gridCol w:w="9629"/>
      </w:tblGrid>
      <w:tr w:rsidR="00C27378" w14:paraId="27E3F231" w14:textId="77777777" w:rsidTr="00C27378">
        <w:tc>
          <w:tcPr>
            <w:tcW w:w="9629" w:type="dxa"/>
          </w:tcPr>
          <w:p w14:paraId="13CB0640" w14:textId="77777777" w:rsidR="00C27378" w:rsidRPr="00C27378" w:rsidRDefault="00C27378" w:rsidP="00C27378">
            <w:pPr>
              <w:overflowPunct/>
              <w:autoSpaceDE/>
              <w:autoSpaceDN/>
              <w:adjustRightInd/>
              <w:spacing w:after="0"/>
              <w:ind w:left="1080"/>
              <w:textAlignment w:val="auto"/>
              <w:rPr>
                <w:rFonts w:ascii="Calibri" w:hAnsi="Calibri" w:cs="Calibri"/>
                <w:color w:val="000000"/>
                <w:sz w:val="21"/>
                <w:szCs w:val="21"/>
                <w:lang w:eastAsia="en-GB"/>
              </w:rPr>
            </w:pPr>
            <w:r w:rsidRPr="00C27378">
              <w:rPr>
                <w:rFonts w:ascii="Arial" w:hAnsi="Arial" w:cs="Arial"/>
                <w:color w:val="000000"/>
                <w:sz w:val="21"/>
                <w:szCs w:val="21"/>
                <w:lang w:eastAsia="en-GB"/>
              </w:rPr>
              <w:t>Agreements online:</w:t>
            </w:r>
          </w:p>
          <w:p w14:paraId="0AD1A642" w14:textId="2C29C5AE" w:rsidR="00C27378" w:rsidRPr="00C27378" w:rsidRDefault="00C27378" w:rsidP="00C27378">
            <w:pPr>
              <w:overflowPunct/>
              <w:autoSpaceDE/>
              <w:autoSpaceDN/>
              <w:adjustRightInd/>
              <w:spacing w:after="0"/>
              <w:ind w:left="1080"/>
              <w:textAlignment w:val="auto"/>
              <w:rPr>
                <w:rFonts w:ascii="Calibri" w:hAnsi="Calibri" w:cs="Calibri"/>
                <w:color w:val="000000"/>
                <w:sz w:val="21"/>
                <w:szCs w:val="21"/>
                <w:lang w:eastAsia="en-GB"/>
              </w:rPr>
            </w:pPr>
            <w:r w:rsidRPr="00C27378">
              <w:rPr>
                <w:rFonts w:ascii="Arial" w:hAnsi="Arial" w:cs="Arial"/>
                <w:color w:val="000000"/>
                <w:sz w:val="21"/>
                <w:szCs w:val="21"/>
                <w:lang w:eastAsia="en-GB"/>
              </w:rPr>
              <w:t>1. For the LTE to NR handover, in case the target NR cell is a legacy cell, the RedCap UE should trigger RRC re-establishment procedure. FFS any specification impact or purely leave to implementation</w:t>
            </w:r>
          </w:p>
        </w:tc>
      </w:tr>
    </w:tbl>
    <w:p w14:paraId="504301F3" w14:textId="77777777" w:rsidR="00C27378" w:rsidRDefault="00C27378" w:rsidP="004249C4">
      <w:pPr>
        <w:pStyle w:val="Doc-text2"/>
        <w:overflowPunct/>
        <w:autoSpaceDE/>
        <w:autoSpaceDN/>
        <w:adjustRightInd/>
        <w:ind w:left="0" w:firstLine="0"/>
        <w:textAlignment w:val="auto"/>
        <w:rPr>
          <w:lang w:val="en-US"/>
        </w:rPr>
      </w:pPr>
    </w:p>
    <w:p w14:paraId="6AB415DC" w14:textId="19B78AD1" w:rsidR="00C27378" w:rsidRDefault="00C27378" w:rsidP="004249C4">
      <w:pPr>
        <w:pStyle w:val="Doc-text2"/>
        <w:overflowPunct/>
        <w:autoSpaceDE/>
        <w:autoSpaceDN/>
        <w:adjustRightInd/>
        <w:ind w:left="0" w:firstLine="0"/>
        <w:textAlignment w:val="auto"/>
        <w:rPr>
          <w:lang w:val="en-US"/>
        </w:rPr>
      </w:pPr>
    </w:p>
    <w:p w14:paraId="31552B00" w14:textId="77777777" w:rsidR="00C27378" w:rsidRPr="00F14445" w:rsidRDefault="00C27378" w:rsidP="004249C4">
      <w:pPr>
        <w:pStyle w:val="Doc-text2"/>
        <w:overflowPunct/>
        <w:autoSpaceDE/>
        <w:autoSpaceDN/>
        <w:adjustRightInd/>
        <w:ind w:left="0" w:firstLine="0"/>
        <w:textAlignment w:val="auto"/>
        <w:rPr>
          <w:lang w:val="en-US"/>
        </w:rPr>
      </w:pPr>
    </w:p>
    <w:p w14:paraId="45AEB9B2" w14:textId="158F7CFA" w:rsidR="004249C4" w:rsidRPr="00F14445" w:rsidRDefault="004249C4" w:rsidP="00932D94">
      <w:pPr>
        <w:pStyle w:val="BodyText"/>
        <w:rPr>
          <w:lang w:val="en-US"/>
        </w:rPr>
      </w:pPr>
      <w:r w:rsidRPr="00F14445">
        <w:rPr>
          <w:lang w:val="en-US"/>
        </w:rPr>
        <w:t>In this contribution we elaborate on the issue and provide our view on solution</w:t>
      </w:r>
      <w:r w:rsidR="00C27378">
        <w:rPr>
          <w:lang w:val="en-US"/>
        </w:rPr>
        <w:t xml:space="preserve"> for the issue</w:t>
      </w:r>
      <w:r w:rsidRPr="00F14445">
        <w:rPr>
          <w:lang w:val="en-US"/>
        </w:rPr>
        <w:t xml:space="preserve">. </w:t>
      </w:r>
      <w:bookmarkStart w:id="0" w:name="_Ref178064866"/>
    </w:p>
    <w:p w14:paraId="3604B788" w14:textId="5551FEF4" w:rsidR="004000E8" w:rsidRDefault="00230D18" w:rsidP="00CE0424">
      <w:pPr>
        <w:pStyle w:val="Heading1"/>
      </w:pPr>
      <w:r>
        <w:lastRenderedPageBreak/>
        <w:t>2</w:t>
      </w:r>
      <w:r>
        <w:tab/>
      </w:r>
      <w:r w:rsidR="004000E8" w:rsidRPr="00CE0424">
        <w:t>Discussion</w:t>
      </w:r>
      <w:bookmarkEnd w:id="0"/>
    </w:p>
    <w:p w14:paraId="45F57852" w14:textId="38285492" w:rsidR="00EA61A8" w:rsidRDefault="00B73CAC" w:rsidP="00723058">
      <w:pPr>
        <w:pStyle w:val="Heading2"/>
        <w:rPr>
          <w:lang w:val="en-US"/>
        </w:rPr>
      </w:pPr>
      <w:r>
        <w:rPr>
          <w:lang w:val="en-US"/>
        </w:rPr>
        <w:t>2.</w:t>
      </w:r>
      <w:r w:rsidR="00882604">
        <w:rPr>
          <w:lang w:val="en-US"/>
        </w:rPr>
        <w:t>1</w:t>
      </w:r>
      <w:r>
        <w:rPr>
          <w:lang w:val="en-US"/>
        </w:rPr>
        <w:t xml:space="preserve"> </w:t>
      </w:r>
      <w:r w:rsidR="00EA61A8">
        <w:rPr>
          <w:lang w:val="en-US"/>
        </w:rPr>
        <w:tab/>
        <w:t>Existing failure cases</w:t>
      </w:r>
    </w:p>
    <w:p w14:paraId="7E413C8D" w14:textId="4B0004A3" w:rsidR="00EA61A8" w:rsidRPr="00932D94" w:rsidRDefault="00932D94" w:rsidP="00932D94">
      <w:pPr>
        <w:pStyle w:val="BodyText"/>
      </w:pPr>
      <w:r>
        <w:t xml:space="preserve">The following captures failure in the case </w:t>
      </w:r>
      <w:r w:rsidR="00952C33">
        <w:t>of mobility from E-UTRA:</w:t>
      </w:r>
    </w:p>
    <w:p w14:paraId="3582B8CE" w14:textId="77777777" w:rsidR="00952C33" w:rsidRPr="00FE2BA2" w:rsidRDefault="00952C33" w:rsidP="00952C33">
      <w:pPr>
        <w:pStyle w:val="Heading4"/>
      </w:pPr>
      <w:bookmarkStart w:id="1" w:name="_Toc20486902"/>
      <w:bookmarkStart w:id="2" w:name="_Toc29342194"/>
      <w:bookmarkStart w:id="3" w:name="_Toc29343333"/>
      <w:bookmarkStart w:id="4" w:name="_Toc36566585"/>
      <w:bookmarkStart w:id="5" w:name="_Toc36809999"/>
      <w:bookmarkStart w:id="6" w:name="_Toc36846363"/>
      <w:bookmarkStart w:id="7" w:name="_Toc36939016"/>
      <w:bookmarkStart w:id="8" w:name="_Toc37081996"/>
      <w:bookmarkStart w:id="9" w:name="_Toc46480623"/>
      <w:bookmarkStart w:id="10" w:name="_Toc46481857"/>
      <w:bookmarkStart w:id="11" w:name="_Toc46483091"/>
      <w:bookmarkStart w:id="12" w:name="_Toc83790388"/>
      <w:r w:rsidRPr="00FE2BA2">
        <w:t>5.4.3.5</w:t>
      </w:r>
      <w:r w:rsidRPr="00FE2BA2">
        <w:tab/>
        <w:t>Mobility from E-UTRA failure</w:t>
      </w:r>
      <w:bookmarkEnd w:id="1"/>
      <w:bookmarkEnd w:id="2"/>
      <w:bookmarkEnd w:id="3"/>
      <w:bookmarkEnd w:id="4"/>
      <w:bookmarkEnd w:id="5"/>
      <w:bookmarkEnd w:id="6"/>
      <w:bookmarkEnd w:id="7"/>
      <w:bookmarkEnd w:id="8"/>
      <w:bookmarkEnd w:id="9"/>
      <w:bookmarkEnd w:id="10"/>
      <w:bookmarkEnd w:id="11"/>
      <w:bookmarkEnd w:id="12"/>
    </w:p>
    <w:p w14:paraId="72F879E5" w14:textId="77777777" w:rsidR="00952C33" w:rsidRPr="00FE2BA2" w:rsidRDefault="00952C33" w:rsidP="00952C33">
      <w:r w:rsidRPr="00FE2BA2">
        <w:t>The UE shall:</w:t>
      </w:r>
    </w:p>
    <w:p w14:paraId="416935D6" w14:textId="77777777" w:rsidR="00952C33" w:rsidRPr="00FE2BA2" w:rsidRDefault="00952C33" w:rsidP="00952C33">
      <w:pPr>
        <w:pStyle w:val="B1"/>
      </w:pPr>
      <w:r w:rsidRPr="00FE2BA2">
        <w:t>1&gt;</w:t>
      </w:r>
      <w:r w:rsidRPr="00FE2BA2">
        <w:tab/>
        <w:t xml:space="preserve">if T304 configured in the </w:t>
      </w:r>
      <w:hyperlink w:anchor="TMobilityFromEUTRACommand" w:tooltip="&lt;CTRL&gt;-Click to see type definition details" w:history="1">
        <w:r w:rsidRPr="0086005A">
          <w:rPr>
            <w:rStyle w:val="Hyperlink"/>
            <w:i/>
          </w:rPr>
          <w:t>MobilityFromEUTRACommand</w:t>
        </w:r>
      </w:hyperlink>
      <w:r w:rsidRPr="00FE2BA2">
        <w:t xml:space="preserve"> message expires</w:t>
      </w:r>
      <w:r w:rsidRPr="00FE2BA2" w:rsidDel="009172D0">
        <w:t xml:space="preserve"> </w:t>
      </w:r>
      <w:r w:rsidRPr="00FE2BA2">
        <w:t>(mobility from E-UTRA failure); or</w:t>
      </w:r>
    </w:p>
    <w:p w14:paraId="7C431F17" w14:textId="77777777" w:rsidR="00952C33" w:rsidRPr="00FE2BA2" w:rsidRDefault="00952C33" w:rsidP="00952C33">
      <w:pPr>
        <w:pStyle w:val="B1"/>
      </w:pPr>
      <w:r w:rsidRPr="00FE2BA2">
        <w:t>1&gt;</w:t>
      </w:r>
      <w:r w:rsidRPr="00FE2BA2">
        <w:tab/>
      </w:r>
      <w:r w:rsidRPr="00952C33">
        <w:rPr>
          <w:highlight w:val="yellow"/>
        </w:rPr>
        <w:t>if the UE does not succeed in establishing the connection</w:t>
      </w:r>
      <w:r w:rsidRPr="00FE2BA2">
        <w:t xml:space="preserve"> to the target radio access technology; or</w:t>
      </w:r>
    </w:p>
    <w:p w14:paraId="360CB915" w14:textId="77777777" w:rsidR="00952C33" w:rsidRPr="00FE2BA2" w:rsidRDefault="00952C33" w:rsidP="00952C33">
      <w:pPr>
        <w:pStyle w:val="B1"/>
      </w:pPr>
      <w:r w:rsidRPr="00FE2BA2">
        <w:t>1&gt;</w:t>
      </w:r>
      <w:r w:rsidRPr="00FE2BA2">
        <w:tab/>
      </w:r>
      <w:r w:rsidRPr="00952C33">
        <w:rPr>
          <w:highlight w:val="yellow"/>
        </w:rPr>
        <w:t xml:space="preserve">if the UE is unable to comply with (part of) the configuration included in the </w:t>
      </w:r>
      <w:hyperlink w:anchor="TMobilityFromEUTRACommand" w:tooltip="&lt;CTRL&gt;-Click to see type definition details" w:history="1">
        <w:r w:rsidRPr="00952C33">
          <w:rPr>
            <w:rStyle w:val="Hyperlink"/>
            <w:i/>
            <w:highlight w:val="yellow"/>
          </w:rPr>
          <w:t>MobilityFromEUTRACommand</w:t>
        </w:r>
      </w:hyperlink>
      <w:r w:rsidRPr="00952C33">
        <w:rPr>
          <w:highlight w:val="yellow"/>
        </w:rPr>
        <w:t xml:space="preserve"> message;</w:t>
      </w:r>
      <w:r w:rsidRPr="00FE2BA2">
        <w:t xml:space="preserve"> or</w:t>
      </w:r>
    </w:p>
    <w:p w14:paraId="21251AB2" w14:textId="77777777" w:rsidR="00952C33" w:rsidRPr="00FE2BA2" w:rsidRDefault="00952C33" w:rsidP="00952C33">
      <w:pPr>
        <w:pStyle w:val="B1"/>
      </w:pPr>
      <w:r w:rsidRPr="00FE2BA2">
        <w:t>1&gt;</w:t>
      </w:r>
      <w:r w:rsidRPr="00FE2BA2">
        <w:tab/>
        <w:t xml:space="preserve">if there is a protocol error in the inter RAT information included in the </w:t>
      </w:r>
      <w:hyperlink w:anchor="TMobilityFromEUTRACommand" w:tooltip="&lt;CTRL&gt;-Click to see type definition details" w:history="1">
        <w:r w:rsidRPr="0086005A">
          <w:rPr>
            <w:rStyle w:val="Hyperlink"/>
            <w:i/>
          </w:rPr>
          <w:t>MobilityFromEUTRACommand</w:t>
        </w:r>
      </w:hyperlink>
      <w:r w:rsidRPr="00FE2BA2">
        <w:t xml:space="preserve"> message, causing the UE to fail the procedure according to the specifications applicable for the target RAT (i.e. according to subclause 5.3.5.6 if the </w:t>
      </w:r>
      <w:r w:rsidRPr="00FE2BA2">
        <w:rPr>
          <w:i/>
        </w:rPr>
        <w:t>targetRAT-Type</w:t>
      </w:r>
      <w:r w:rsidRPr="00FE2BA2">
        <w:t xml:space="preserve"> in the received </w:t>
      </w:r>
      <w:hyperlink w:anchor="TMobilityFromEUTRACommand" w:tooltip="&lt;CTRL&gt;-Click to see type definition details" w:history="1">
        <w:r w:rsidRPr="0086005A">
          <w:rPr>
            <w:rStyle w:val="Hyperlink"/>
            <w:i/>
          </w:rPr>
          <w:t>MobilityFromEUTRACommand</w:t>
        </w:r>
      </w:hyperlink>
      <w:r w:rsidRPr="00FE2BA2">
        <w:t xml:space="preserve"> is set to </w:t>
      </w:r>
      <w:r w:rsidRPr="00FE2BA2">
        <w:rPr>
          <w:i/>
        </w:rPr>
        <w:t>eutra</w:t>
      </w:r>
      <w:r w:rsidRPr="00FE2BA2">
        <w:t>):</w:t>
      </w:r>
    </w:p>
    <w:p w14:paraId="277DDDC1" w14:textId="77777777" w:rsidR="00952C33" w:rsidRPr="00FE2BA2" w:rsidRDefault="00952C33" w:rsidP="00952C33">
      <w:pPr>
        <w:pStyle w:val="B2"/>
      </w:pPr>
      <w:r w:rsidRPr="00FE2BA2">
        <w:t>2&gt;</w:t>
      </w:r>
      <w:r w:rsidRPr="00FE2BA2">
        <w:tab/>
        <w:t>stop T304, if running;</w:t>
      </w:r>
    </w:p>
    <w:p w14:paraId="22B10CB5" w14:textId="77777777" w:rsidR="00952C33" w:rsidRPr="00FE2BA2" w:rsidRDefault="00952C33" w:rsidP="00952C33">
      <w:pPr>
        <w:pStyle w:val="B2"/>
      </w:pPr>
      <w:r w:rsidRPr="00FE2BA2">
        <w:t>2&gt;</w:t>
      </w:r>
      <w:r w:rsidRPr="00FE2BA2">
        <w:tab/>
        <w:t xml:space="preserve">if the </w:t>
      </w:r>
      <w:r w:rsidRPr="00FE2BA2">
        <w:rPr>
          <w:i/>
        </w:rPr>
        <w:t>cs-FallbackIndicator</w:t>
      </w:r>
      <w:r w:rsidRPr="00FE2BA2">
        <w:t xml:space="preserve"> in the </w:t>
      </w:r>
      <w:hyperlink w:anchor="TMobilityFromEUTRACommand" w:tooltip="&lt;CTRL&gt;-Click to see type definition details" w:history="1">
        <w:r w:rsidRPr="0086005A">
          <w:rPr>
            <w:rStyle w:val="Hyperlink"/>
            <w:i/>
            <w:noProof/>
          </w:rPr>
          <w:t>MobilityFromEUTRACommand</w:t>
        </w:r>
      </w:hyperlink>
      <w:r w:rsidRPr="00FE2BA2">
        <w:t xml:space="preserve"> message was set to </w:t>
      </w:r>
      <w:r w:rsidRPr="00FE2BA2">
        <w:rPr>
          <w:i/>
        </w:rPr>
        <w:t>TRUE</w:t>
      </w:r>
      <w:r w:rsidRPr="00FE2BA2">
        <w:rPr>
          <w:lang w:eastAsia="zh-CN"/>
        </w:rPr>
        <w:t xml:space="preserve"> or </w:t>
      </w:r>
      <w:r w:rsidRPr="00FE2BA2">
        <w:rPr>
          <w:i/>
          <w:lang w:eastAsia="zh-CN"/>
        </w:rPr>
        <w:t>e-CSFB</w:t>
      </w:r>
      <w:r w:rsidRPr="00FE2BA2">
        <w:rPr>
          <w:lang w:eastAsia="zh-CN"/>
        </w:rPr>
        <w:t xml:space="preserve"> was present</w:t>
      </w:r>
      <w:r w:rsidRPr="00FE2BA2">
        <w:t>:</w:t>
      </w:r>
    </w:p>
    <w:p w14:paraId="7D413C30" w14:textId="77777777" w:rsidR="00952C33" w:rsidRPr="00FE2BA2" w:rsidRDefault="00952C33" w:rsidP="00952C33">
      <w:pPr>
        <w:pStyle w:val="B3"/>
      </w:pPr>
      <w:r w:rsidRPr="00FE2BA2">
        <w:rPr>
          <w:i/>
        </w:rPr>
        <w:t>3&gt;</w:t>
      </w:r>
      <w:r w:rsidRPr="00FE2BA2">
        <w:rPr>
          <w:i/>
        </w:rPr>
        <w:tab/>
      </w:r>
      <w:r w:rsidRPr="00FE2BA2">
        <w:t xml:space="preserve">indicate to </w:t>
      </w:r>
      <w:r w:rsidRPr="00FE2BA2">
        <w:rPr>
          <w:noProof/>
        </w:rPr>
        <w:t>upper layers</w:t>
      </w:r>
      <w:r w:rsidRPr="00FE2BA2">
        <w:t xml:space="preserve"> that the CS fallback procedure has failed;</w:t>
      </w:r>
    </w:p>
    <w:p w14:paraId="4AAF05BB" w14:textId="77777777" w:rsidR="00952C33" w:rsidRPr="00FE2BA2" w:rsidRDefault="00952C33" w:rsidP="00952C33">
      <w:pPr>
        <w:pStyle w:val="B2"/>
      </w:pPr>
      <w:r w:rsidRPr="00FE2BA2">
        <w:t>2&gt;</w:t>
      </w:r>
      <w:r w:rsidRPr="00FE2BA2">
        <w:tab/>
        <w:t xml:space="preserve">revert back to the configuration used in the source PCell, excluding the configuration configured by the </w:t>
      </w:r>
      <w:r w:rsidRPr="00FE2BA2">
        <w:rPr>
          <w:i/>
        </w:rPr>
        <w:t>physicalConfigDedicated</w:t>
      </w:r>
      <w:r w:rsidRPr="00FE2BA2">
        <w:t>,</w:t>
      </w:r>
      <w:r w:rsidRPr="00FE2BA2">
        <w:rPr>
          <w:i/>
        </w:rPr>
        <w:t xml:space="preserve"> mac-MainConfig</w:t>
      </w:r>
      <w:r w:rsidRPr="00FE2BA2">
        <w:t xml:space="preserve"> and </w:t>
      </w:r>
      <w:r w:rsidRPr="00FE2BA2">
        <w:rPr>
          <w:i/>
        </w:rPr>
        <w:t>sps-Config</w:t>
      </w:r>
      <w:r w:rsidRPr="00FE2BA2">
        <w:t>;</w:t>
      </w:r>
    </w:p>
    <w:p w14:paraId="377BC05C" w14:textId="77777777" w:rsidR="00952C33" w:rsidRPr="00FE2BA2" w:rsidRDefault="00952C33" w:rsidP="00952C33">
      <w:pPr>
        <w:pStyle w:val="B2"/>
      </w:pPr>
      <w:r w:rsidRPr="00FE2BA2">
        <w:t>2&gt;</w:t>
      </w:r>
      <w:r w:rsidRPr="00FE2BA2">
        <w:tab/>
        <w:t xml:space="preserve">if </w:t>
      </w:r>
      <w:hyperlink w:anchor="TMobilityFromEUTRACommand" w:tooltip="&lt;CTRL&gt;-Click to see type definition details" w:history="1">
        <w:r w:rsidRPr="0086005A">
          <w:rPr>
            <w:rStyle w:val="Hyperlink"/>
            <w:i/>
          </w:rPr>
          <w:t>MobilityFromEUTRACommand</w:t>
        </w:r>
      </w:hyperlink>
      <w:r w:rsidRPr="00FE2BA2">
        <w:t xml:space="preserve"> concerned a failed inter-RAT handover from E-UTRA to NR and if the UE supports Radio Link Failure Report for Inter-RAT MRO NR:</w:t>
      </w:r>
    </w:p>
    <w:p w14:paraId="218F52B4" w14:textId="77777777" w:rsidR="00952C33" w:rsidRPr="00FE2BA2" w:rsidRDefault="00952C33" w:rsidP="00952C33">
      <w:pPr>
        <w:pStyle w:val="B3"/>
      </w:pPr>
      <w:r w:rsidRPr="00FE2BA2">
        <w:t>3&gt;</w:t>
      </w:r>
      <w:r w:rsidRPr="00FE2BA2">
        <w:tab/>
        <w:t xml:space="preserve">store handover failure information in </w:t>
      </w:r>
      <w:r w:rsidRPr="00FE2BA2">
        <w:rPr>
          <w:i/>
        </w:rPr>
        <w:t>VarRLF-Report</w:t>
      </w:r>
      <w:r w:rsidRPr="00FE2BA2">
        <w:t xml:space="preserve"> according to 5.3.5.6;</w:t>
      </w:r>
    </w:p>
    <w:p w14:paraId="12648F99" w14:textId="77777777" w:rsidR="00952C33" w:rsidRPr="00FE2BA2" w:rsidRDefault="00952C33" w:rsidP="00952C33">
      <w:pPr>
        <w:pStyle w:val="B2"/>
      </w:pPr>
      <w:r w:rsidRPr="00FE2BA2">
        <w:t>2&gt;</w:t>
      </w:r>
      <w:r w:rsidRPr="00FE2BA2">
        <w:tab/>
      </w:r>
      <w:r w:rsidRPr="00952C33">
        <w:rPr>
          <w:highlight w:val="yellow"/>
        </w:rPr>
        <w:t>initiate the connection re-establishment procedure as specified in 5.3.7;</w:t>
      </w:r>
    </w:p>
    <w:p w14:paraId="5D2F8D55" w14:textId="77777777" w:rsidR="00952C33" w:rsidRDefault="00952C33" w:rsidP="00952C33">
      <w:pPr>
        <w:pStyle w:val="BodyText"/>
        <w:rPr>
          <w:lang w:val="en-US"/>
        </w:rPr>
      </w:pPr>
    </w:p>
    <w:p w14:paraId="2DF9A6AA" w14:textId="613BF019" w:rsidR="00045B0E" w:rsidRDefault="00952C33" w:rsidP="00952C33">
      <w:pPr>
        <w:pStyle w:val="BodyText"/>
        <w:rPr>
          <w:lang w:val="en-US"/>
        </w:rPr>
      </w:pPr>
      <w:r>
        <w:rPr>
          <w:lang w:val="en-US"/>
        </w:rPr>
        <w:t>That is, if the UE cannot comply to the configuration, the UE would continue with RRC re-establishment procedure. For a RedCap UE, such situation can arise for example when the configured carrier BW or other configuration cannot be met by the reduced capability UE.</w:t>
      </w:r>
    </w:p>
    <w:p w14:paraId="5376CD91" w14:textId="101A1B7B" w:rsidR="00045B0E" w:rsidRDefault="00045B0E" w:rsidP="00952C33">
      <w:pPr>
        <w:pStyle w:val="BodyText"/>
        <w:rPr>
          <w:lang w:val="en-US"/>
        </w:rPr>
      </w:pPr>
      <w:r>
        <w:rPr>
          <w:lang w:val="en-US"/>
        </w:rPr>
        <w:t>Additionally, if during the handover, when the target gNB has acquired the UE radio capabilities, understands th</w:t>
      </w:r>
      <w:r w:rsidR="00015D78">
        <w:rPr>
          <w:lang w:val="en-US"/>
        </w:rPr>
        <w:t xml:space="preserve">at the UE’s capabilities are insufficient to operate in the cell, the target gNB can signal “insufficient UE capabilities” to the source eNB and reject the handover. </w:t>
      </w:r>
    </w:p>
    <w:p w14:paraId="3056B4BB" w14:textId="4BE80426" w:rsidR="00015D78" w:rsidRDefault="00015D78" w:rsidP="00411CF8">
      <w:pPr>
        <w:pStyle w:val="Observation"/>
        <w:numPr>
          <w:ilvl w:val="0"/>
          <w:numId w:val="17"/>
        </w:numPr>
        <w:tabs>
          <w:tab w:val="num" w:pos="1701"/>
        </w:tabs>
        <w:ind w:left="1701" w:hanging="1701"/>
        <w:rPr>
          <w:lang w:eastAsia="zh-CN"/>
        </w:rPr>
      </w:pPr>
      <w:bookmarkStart w:id="13" w:name="_Toc95776944"/>
      <w:r>
        <w:t xml:space="preserve">Handover does not succeed if the UE cannot comply to </w:t>
      </w:r>
      <w:r w:rsidR="00411CF8">
        <w:t>the configuration or if the UE radio capabilities are not sufficient to operate in the target cell.</w:t>
      </w:r>
      <w:bookmarkEnd w:id="13"/>
      <w:r w:rsidR="00411CF8">
        <w:t xml:space="preserve"> </w:t>
      </w:r>
    </w:p>
    <w:p w14:paraId="10168077" w14:textId="128B338B" w:rsidR="00411CF8" w:rsidRDefault="00411CF8" w:rsidP="00952C33">
      <w:pPr>
        <w:pStyle w:val="BodyText"/>
        <w:rPr>
          <w:lang w:val="en-US"/>
        </w:rPr>
      </w:pPr>
    </w:p>
    <w:p w14:paraId="014522E8" w14:textId="1A785F1E" w:rsidR="00F6127E" w:rsidRDefault="00F6127E" w:rsidP="00952C33">
      <w:pPr>
        <w:pStyle w:val="BodyText"/>
        <w:rPr>
          <w:lang w:val="en-US"/>
        </w:rPr>
      </w:pPr>
      <w:r>
        <w:rPr>
          <w:lang w:val="en-US"/>
        </w:rPr>
        <w:t xml:space="preserve">However, if the UE can comply with the configuration, and it is not explicitly clear to target gNB that the UE would not support some features which are assumed, it could happen that the UE actually accesses and tries to establish connection in the target cell. </w:t>
      </w:r>
    </w:p>
    <w:p w14:paraId="48BABCCE" w14:textId="7FFCD8B1" w:rsidR="00F6127E" w:rsidRDefault="00F6127E" w:rsidP="00952C33">
      <w:pPr>
        <w:pStyle w:val="BodyText"/>
        <w:rPr>
          <w:lang w:val="en-US"/>
        </w:rPr>
      </w:pPr>
      <w:r>
        <w:rPr>
          <w:lang w:val="en-US"/>
        </w:rPr>
        <w:t>There are some UE capabilities already agreed and captured in</w:t>
      </w:r>
      <w:r w:rsidR="0001774B">
        <w:rPr>
          <w:lang w:val="en-US"/>
        </w:rPr>
        <w:t xml:space="preserve"> running</w:t>
      </w:r>
      <w:r>
        <w:rPr>
          <w:lang w:val="en-US"/>
        </w:rPr>
        <w:t xml:space="preserve"> TS 38.306 which would indicate to the target the UE does not support all the required functionality. However, there are also some capabilities, such as HD-FDD</w:t>
      </w:r>
      <w:r w:rsidR="004E5689">
        <w:rPr>
          <w:lang w:val="en-US"/>
        </w:rPr>
        <w:t>, some SN related capabilities and others which may not be understood by the target</w:t>
      </w:r>
      <w:r w:rsidR="001D0E68">
        <w:rPr>
          <w:lang w:val="en-US"/>
        </w:rPr>
        <w:t xml:space="preserve"> gNB</w:t>
      </w:r>
      <w:r w:rsidR="004E5689">
        <w:rPr>
          <w:lang w:val="en-US"/>
        </w:rPr>
        <w:t>.</w:t>
      </w:r>
    </w:p>
    <w:p w14:paraId="74ECF3DC" w14:textId="2E7F9D02" w:rsidR="00B73CAC" w:rsidRDefault="00EA61A8" w:rsidP="00723058">
      <w:pPr>
        <w:pStyle w:val="Heading2"/>
        <w:rPr>
          <w:lang w:val="en-US"/>
        </w:rPr>
      </w:pPr>
      <w:r>
        <w:rPr>
          <w:lang w:val="en-US"/>
        </w:rPr>
        <w:t xml:space="preserve">2.2 </w:t>
      </w:r>
      <w:r>
        <w:rPr>
          <w:lang w:val="en-US"/>
        </w:rPr>
        <w:tab/>
      </w:r>
      <w:r w:rsidR="00DC4E24">
        <w:rPr>
          <w:lang w:val="en-US"/>
        </w:rPr>
        <w:t>H</w:t>
      </w:r>
      <w:r w:rsidR="00BD27DC">
        <w:rPr>
          <w:lang w:val="en-US"/>
        </w:rPr>
        <w:t xml:space="preserve">andover </w:t>
      </w:r>
      <w:r w:rsidR="00DC4E24">
        <w:rPr>
          <w:lang w:val="en-US"/>
        </w:rPr>
        <w:t xml:space="preserve">errors </w:t>
      </w:r>
      <w:r w:rsidR="00BD27DC">
        <w:rPr>
          <w:lang w:val="en-US"/>
        </w:rPr>
        <w:t>from legacy eNB to legacy gNB</w:t>
      </w:r>
    </w:p>
    <w:p w14:paraId="6B61B7BC" w14:textId="4FA6FAC1" w:rsidR="00F6127E" w:rsidRDefault="00F6127E" w:rsidP="00F6127E">
      <w:pPr>
        <w:rPr>
          <w:lang w:val="en-US"/>
        </w:rPr>
      </w:pPr>
    </w:p>
    <w:p w14:paraId="05A3F929" w14:textId="77777777" w:rsidR="00F6127E" w:rsidRDefault="00F6127E" w:rsidP="00F6127E">
      <w:pPr>
        <w:pStyle w:val="BodyText"/>
        <w:rPr>
          <w:lang w:val="en-US"/>
        </w:rPr>
      </w:pPr>
    </w:p>
    <w:p w14:paraId="274EF9B1" w14:textId="067661AB" w:rsidR="00F6127E" w:rsidRDefault="00F6127E" w:rsidP="00F6127E">
      <w:pPr>
        <w:pStyle w:val="BodyText"/>
        <w:rPr>
          <w:lang w:val="en-US"/>
        </w:rPr>
      </w:pPr>
      <w:r>
        <w:rPr>
          <w:lang w:val="en-US"/>
        </w:rPr>
        <w:lastRenderedPageBreak/>
        <w:t xml:space="preserve">Two solutions were discussed in RAN2#116bis to solve the issue in a way that the UE would start RRC re-establishment procedure and thus not try to </w:t>
      </w:r>
      <w:r w:rsidR="00D02E3A">
        <w:rPr>
          <w:lang w:val="en-US"/>
        </w:rPr>
        <w:t>establish connection in</w:t>
      </w:r>
      <w:r>
        <w:rPr>
          <w:lang w:val="en-US"/>
        </w:rPr>
        <w:t xml:space="preserve"> the target cell: </w:t>
      </w:r>
    </w:p>
    <w:p w14:paraId="7AC05B97" w14:textId="64965C77" w:rsidR="00F6127E" w:rsidRDefault="00F6127E" w:rsidP="00F6127E">
      <w:pPr>
        <w:pStyle w:val="BodyText"/>
        <w:numPr>
          <w:ilvl w:val="0"/>
          <w:numId w:val="23"/>
        </w:numPr>
        <w:rPr>
          <w:lang w:val="en-US"/>
        </w:rPr>
      </w:pPr>
      <w:r w:rsidRPr="00F6127E">
        <w:rPr>
          <w:lang w:val="en-US"/>
        </w:rPr>
        <w:t xml:space="preserve">Option 1: Add an indication in the RRC reconfiguration message that the target cell supports RedCap. If such indication would be missing, the UE would </w:t>
      </w:r>
      <w:r w:rsidR="008A5B90">
        <w:rPr>
          <w:lang w:val="en-US"/>
        </w:rPr>
        <w:t xml:space="preserve">assume target does not support RedCap and </w:t>
      </w:r>
      <w:r w:rsidR="00052F1A">
        <w:rPr>
          <w:lang w:val="en-US"/>
        </w:rPr>
        <w:t xml:space="preserve">the UE would </w:t>
      </w:r>
      <w:r w:rsidR="008A5B90">
        <w:rPr>
          <w:lang w:val="en-US"/>
        </w:rPr>
        <w:t xml:space="preserve">trigger re-establishment. </w:t>
      </w:r>
    </w:p>
    <w:p w14:paraId="0ABAB7F6" w14:textId="521C07D2" w:rsidR="00F6127E" w:rsidRPr="008E6906" w:rsidRDefault="00F6127E" w:rsidP="00F6127E">
      <w:pPr>
        <w:pStyle w:val="BodyText"/>
        <w:numPr>
          <w:ilvl w:val="0"/>
          <w:numId w:val="23"/>
        </w:numPr>
        <w:rPr>
          <w:lang w:val="en-US"/>
        </w:rPr>
      </w:pPr>
      <w:r>
        <w:rPr>
          <w:lang w:val="en-US"/>
        </w:rPr>
        <w:t xml:space="preserve">Option 2: </w:t>
      </w:r>
      <w:r w:rsidR="00A248D5">
        <w:rPr>
          <w:lang w:val="en-US"/>
        </w:rPr>
        <w:t>UE is required to check whether the target cell supports RedCap or not</w:t>
      </w:r>
      <w:r w:rsidR="005102DE">
        <w:rPr>
          <w:lang w:val="en-US"/>
        </w:rPr>
        <w:t xml:space="preserve">, e.g. by explicitly acquiring SIB1 of the target cell. </w:t>
      </w:r>
      <w:r w:rsidR="008A5B90">
        <w:rPr>
          <w:lang w:val="en-US"/>
        </w:rPr>
        <w:t xml:space="preserve">If </w:t>
      </w:r>
      <w:r w:rsidR="00836819">
        <w:rPr>
          <w:lang w:val="en-US"/>
        </w:rPr>
        <w:t xml:space="preserve">the targe does </w:t>
      </w:r>
      <w:r w:rsidR="008A5B90">
        <w:rPr>
          <w:lang w:val="en-US"/>
        </w:rPr>
        <w:t>not</w:t>
      </w:r>
      <w:r w:rsidR="00836819">
        <w:rPr>
          <w:lang w:val="en-US"/>
        </w:rPr>
        <w:t xml:space="preserve"> support RedCap</w:t>
      </w:r>
      <w:r w:rsidR="008A5B90">
        <w:rPr>
          <w:lang w:val="en-US"/>
        </w:rPr>
        <w:t xml:space="preserve">, the UE should </w:t>
      </w:r>
      <w:r w:rsidR="008E6906">
        <w:rPr>
          <w:lang w:val="en-US"/>
        </w:rPr>
        <w:t xml:space="preserve">trigger </w:t>
      </w:r>
      <w:r w:rsidR="00F91F74">
        <w:rPr>
          <w:lang w:val="en-US"/>
        </w:rPr>
        <w:t xml:space="preserve">the </w:t>
      </w:r>
      <w:r w:rsidR="008E6906">
        <w:rPr>
          <w:lang w:val="en-US"/>
        </w:rPr>
        <w:t>RRC</w:t>
      </w:r>
      <w:r w:rsidR="008A5B90">
        <w:rPr>
          <w:lang w:val="en-US"/>
        </w:rPr>
        <w:t xml:space="preserve"> re-establishment</w:t>
      </w:r>
      <w:r w:rsidR="008E6906">
        <w:rPr>
          <w:lang w:val="en-US"/>
        </w:rPr>
        <w:t xml:space="preserve"> procedure.</w:t>
      </w:r>
    </w:p>
    <w:p w14:paraId="787379EC" w14:textId="317140D5" w:rsidR="00F6127E" w:rsidRPr="00F6127E" w:rsidRDefault="008A5B90" w:rsidP="00C41440">
      <w:pPr>
        <w:pStyle w:val="BodyText"/>
        <w:rPr>
          <w:lang w:val="en-US"/>
        </w:rPr>
      </w:pPr>
      <w:r>
        <w:rPr>
          <w:lang w:val="en-US"/>
        </w:rPr>
        <w:t>Both of the suggested solutions are UE-based and would not prevent the NW from starting the HO procedure thus resulting in waste in radio resource use. Additionally, nothing would prevent the NW from triggering the handover again</w:t>
      </w:r>
      <w:r w:rsidR="00F91B61">
        <w:rPr>
          <w:lang w:val="en-US"/>
        </w:rPr>
        <w:t xml:space="preserve"> after a failure or rejected HO</w:t>
      </w:r>
      <w:r>
        <w:rPr>
          <w:lang w:val="en-US"/>
        </w:rPr>
        <w:t xml:space="preserve">, unless the UE changed to another cell after the re-establisment. This would not however prevent the UE from coming back and the </w:t>
      </w:r>
      <w:r w:rsidR="00DF5374">
        <w:rPr>
          <w:lang w:val="en-US"/>
        </w:rPr>
        <w:t xml:space="preserve">resulting </w:t>
      </w:r>
      <w:r>
        <w:rPr>
          <w:lang w:val="en-US"/>
        </w:rPr>
        <w:t>risk is a systematic behavior fron NW side and repeated failed HOs towards the target cell</w:t>
      </w:r>
      <w:r w:rsidR="00DF5374">
        <w:rPr>
          <w:lang w:val="en-US"/>
        </w:rPr>
        <w:t xml:space="preserve">, and this cannot be resolved reliable with a UE based solution. </w:t>
      </w:r>
    </w:p>
    <w:p w14:paraId="3A1D1559" w14:textId="04A72221" w:rsidR="002C3E3E" w:rsidRDefault="008A5B90" w:rsidP="008A5B90">
      <w:pPr>
        <w:pStyle w:val="Observation"/>
        <w:numPr>
          <w:ilvl w:val="0"/>
          <w:numId w:val="17"/>
        </w:numPr>
        <w:tabs>
          <w:tab w:val="num" w:pos="1701"/>
        </w:tabs>
        <w:ind w:left="1701" w:hanging="1701"/>
        <w:rPr>
          <w:lang w:eastAsia="zh-CN"/>
        </w:rPr>
      </w:pPr>
      <w:bookmarkStart w:id="14" w:name="_Toc95776945"/>
      <w:r>
        <w:t xml:space="preserve">The discussed solutions </w:t>
      </w:r>
      <w:r w:rsidR="00BE3C36">
        <w:t xml:space="preserve">(Option 1 and 2) </w:t>
      </w:r>
      <w:r>
        <w:t xml:space="preserve">do not prevent further </w:t>
      </w:r>
      <w:r w:rsidR="00A5287C">
        <w:t xml:space="preserve">continued </w:t>
      </w:r>
      <w:r>
        <w:t xml:space="preserve">HO attempts and </w:t>
      </w:r>
      <w:r w:rsidR="00262C1A">
        <w:t>HO</w:t>
      </w:r>
      <w:r w:rsidR="00E67D6C">
        <w:t xml:space="preserve"> </w:t>
      </w:r>
      <w:r>
        <w:t>failures from the eNB to gNB</w:t>
      </w:r>
      <w:r w:rsidR="00210A90">
        <w:t>.</w:t>
      </w:r>
      <w:bookmarkEnd w:id="14"/>
      <w:r>
        <w:t xml:space="preserve"> </w:t>
      </w:r>
    </w:p>
    <w:p w14:paraId="72E387BE" w14:textId="4B6CEC07" w:rsidR="00C41440" w:rsidRDefault="00C41440" w:rsidP="008A5B90">
      <w:pPr>
        <w:pStyle w:val="Observation"/>
        <w:numPr>
          <w:ilvl w:val="0"/>
          <w:numId w:val="17"/>
        </w:numPr>
        <w:tabs>
          <w:tab w:val="num" w:pos="1701"/>
        </w:tabs>
        <w:ind w:left="1701" w:hanging="1701"/>
        <w:rPr>
          <w:lang w:eastAsia="zh-CN"/>
        </w:rPr>
      </w:pPr>
      <w:bookmarkStart w:id="15" w:name="_Toc95776946"/>
      <w:r>
        <w:t>UE based solutions cannot prevent systematic HO failures from eNB to a legacy gNB.</w:t>
      </w:r>
      <w:bookmarkEnd w:id="15"/>
      <w:r>
        <w:t xml:space="preserve"> </w:t>
      </w:r>
    </w:p>
    <w:p w14:paraId="15CFAE25" w14:textId="3E2E9051" w:rsidR="002C3E3E" w:rsidRDefault="002C3E3E" w:rsidP="00995429">
      <w:pPr>
        <w:pStyle w:val="Observation"/>
        <w:numPr>
          <w:ilvl w:val="0"/>
          <w:numId w:val="0"/>
        </w:numPr>
        <w:rPr>
          <w:lang w:eastAsia="zh-CN"/>
        </w:rPr>
      </w:pPr>
    </w:p>
    <w:p w14:paraId="1B635848" w14:textId="56004CA4" w:rsidR="00BE3C36" w:rsidRDefault="00BE3C36" w:rsidP="00BE3C36">
      <w:pPr>
        <w:pStyle w:val="BodyText"/>
      </w:pPr>
      <w:r>
        <w:t xml:space="preserve">Additionally, Option 1 would require to changes in RRC reconfiguration message and procedure for a case which is perhaps not very common. It would be needed to be implemented </w:t>
      </w:r>
      <w:r w:rsidR="000A02F3">
        <w:t>regardless of</w:t>
      </w:r>
      <w:r>
        <w:t xml:space="preserve"> if other measures </w:t>
      </w:r>
      <w:r w:rsidR="000A02F3">
        <w:t>can be</w:t>
      </w:r>
      <w:r>
        <w:t xml:space="preserve"> taken to prevent such HOs</w:t>
      </w:r>
      <w:r w:rsidR="00633507">
        <w:t xml:space="preserve">, and eventually with a homogeneous </w:t>
      </w:r>
      <w:r w:rsidR="00391324">
        <w:t xml:space="preserve">or </w:t>
      </w:r>
      <w:r w:rsidR="008F6167">
        <w:t xml:space="preserve">otherwise updated </w:t>
      </w:r>
      <w:r w:rsidR="00633507">
        <w:t xml:space="preserve">deployment </w:t>
      </w:r>
      <w:r w:rsidR="00391324">
        <w:t xml:space="preserve">such </w:t>
      </w:r>
      <w:r w:rsidR="008F6167">
        <w:t xml:space="preserve">solution </w:t>
      </w:r>
      <w:r w:rsidR="00633507">
        <w:t xml:space="preserve">would not be needed. </w:t>
      </w:r>
    </w:p>
    <w:p w14:paraId="7C4B3F4C" w14:textId="565D86B3" w:rsidR="00BE3C36" w:rsidRDefault="00BE3C36" w:rsidP="00BE3C36">
      <w:pPr>
        <w:pStyle w:val="BodyText"/>
      </w:pPr>
      <w:r>
        <w:t>Option 2 would make the UE to acquire SIB1 of the targe</w:t>
      </w:r>
      <w:r w:rsidR="0012740D">
        <w:t>t</w:t>
      </w:r>
      <w:r>
        <w:t xml:space="preserve"> cell explicitly, unless SIB1 is provided </w:t>
      </w:r>
      <w:r w:rsidR="0012740D">
        <w:t>in the RRC re-configuration message (HO command). This would mean that the handover latency would increase. We don’t think it would be enough to just add a NOTE in the specification, and such NOTE would not be normative.</w:t>
      </w:r>
      <w:r w:rsidR="00383060">
        <w:t xml:space="preserve"> In order to work properly, this option would require a proper </w:t>
      </w:r>
      <w:r w:rsidR="00D31FDF">
        <w:t xml:space="preserve">requirement in the specifications and corresponding </w:t>
      </w:r>
      <w:r w:rsidR="00383060">
        <w:t>UE implementation. Also, w</w:t>
      </w:r>
      <w:r w:rsidR="00A941CD">
        <w:t xml:space="preserve">e see some difficulty in </w:t>
      </w:r>
      <w:r w:rsidR="00BA575F">
        <w:t xml:space="preserve">agreeing to </w:t>
      </w:r>
      <w:r w:rsidR="00A941CD">
        <w:t>mandat</w:t>
      </w:r>
      <w:r w:rsidR="00BA575F">
        <w:t>e</w:t>
      </w:r>
      <w:r w:rsidR="00A941CD">
        <w:t xml:space="preserve"> this SIB1 acquisition in the specifications</w:t>
      </w:r>
      <w:r w:rsidR="00DE452D">
        <w:t xml:space="preserve"> in a short time</w:t>
      </w:r>
      <w:r w:rsidR="00A941CD">
        <w:t xml:space="preserve">. </w:t>
      </w:r>
    </w:p>
    <w:p w14:paraId="61607F49" w14:textId="2DB92E46" w:rsidR="00137A65" w:rsidRDefault="001D463E" w:rsidP="00383060">
      <w:pPr>
        <w:pStyle w:val="BodyText"/>
      </w:pPr>
      <w:r>
        <w:t>The whole problem setting</w:t>
      </w:r>
      <w:r w:rsidR="004F337D">
        <w:t xml:space="preserve"> (HO from eNB to cell which does not support RedCap)</w:t>
      </w:r>
      <w:r>
        <w:t xml:space="preserve"> is an error case</w:t>
      </w:r>
      <w:r w:rsidR="002B4C72">
        <w:t xml:space="preserve"> which should not happen</w:t>
      </w:r>
      <w:r>
        <w:t xml:space="preserve">, and </w:t>
      </w:r>
      <w:r w:rsidR="002B4C72">
        <w:t>this</w:t>
      </w:r>
      <w:r>
        <w:t xml:space="preserve"> should be preferably avoided by the network implementation to start with</w:t>
      </w:r>
      <w:r w:rsidR="00FE1F04">
        <w:t>, e.g. by not trig</w:t>
      </w:r>
      <w:r w:rsidR="008976FD">
        <w:t>gering HO in the first place</w:t>
      </w:r>
      <w:r>
        <w:t xml:space="preserve">. </w:t>
      </w:r>
      <w:r w:rsidR="009D6CBA">
        <w:t>Also, t</w:t>
      </w:r>
      <w:r w:rsidR="00137A65">
        <w:t>he number of RRC re-establishments should be minimized</w:t>
      </w:r>
      <w:r w:rsidR="009D6CBA">
        <w:t>, and repeated re-establishment would be an issue in a real deployment.</w:t>
      </w:r>
    </w:p>
    <w:p w14:paraId="22265419" w14:textId="51B6802F" w:rsidR="00383060" w:rsidRDefault="00383060" w:rsidP="00383060">
      <w:pPr>
        <w:pStyle w:val="BodyText"/>
      </w:pPr>
      <w:r>
        <w:t xml:space="preserve">Therefore, we think </w:t>
      </w:r>
      <w:r w:rsidR="001D463E">
        <w:t>the best way forward is to leave</w:t>
      </w:r>
      <w:r>
        <w:t xml:space="preserve"> </w:t>
      </w:r>
      <w:r w:rsidR="001D463E">
        <w:t>avoidance of such case up to network implementation. Above discussion already contains mechanisms which can be used without further specification changes:</w:t>
      </w:r>
    </w:p>
    <w:p w14:paraId="2296BCCE" w14:textId="1A18199E" w:rsidR="001D463E" w:rsidRDefault="001D463E" w:rsidP="001D463E">
      <w:pPr>
        <w:pStyle w:val="BodyText"/>
        <w:numPr>
          <w:ilvl w:val="0"/>
          <w:numId w:val="26"/>
        </w:numPr>
      </w:pPr>
      <w:r>
        <w:t xml:space="preserve">Target gNB may understand from radio capability signaling </w:t>
      </w:r>
      <w:r w:rsidR="003836C2">
        <w:t xml:space="preserve">that </w:t>
      </w:r>
      <w:r>
        <w:t>the UE has reduced capabilities and cannot accept the HO (e.g. too narrow supported BW).</w:t>
      </w:r>
      <w:r w:rsidR="00411DA8">
        <w:t xml:space="preserve"> In such case the target may additionally inform the source that reason for rejection is “insufficient UE capabilities”, preventing further HOs (up to NW). </w:t>
      </w:r>
    </w:p>
    <w:p w14:paraId="72E233A8" w14:textId="1890338D" w:rsidR="001D463E" w:rsidRDefault="001D463E" w:rsidP="001D463E">
      <w:pPr>
        <w:pStyle w:val="BodyText"/>
        <w:numPr>
          <w:ilvl w:val="0"/>
          <w:numId w:val="26"/>
        </w:numPr>
      </w:pPr>
      <w:r>
        <w:t>Targe</w:t>
      </w:r>
      <w:r w:rsidR="00411DA8">
        <w:t>t</w:t>
      </w:r>
      <w:r>
        <w:t xml:space="preserve"> gNB may provide SIB1 in HO command which UE would check and start a re-establishment if needed (however </w:t>
      </w:r>
      <w:r w:rsidR="00443643">
        <w:t xml:space="preserve">the </w:t>
      </w:r>
      <w:r>
        <w:t>re-attemp</w:t>
      </w:r>
      <w:r w:rsidR="00443643">
        <w:t>t</w:t>
      </w:r>
      <w:r>
        <w:t xml:space="preserve"> issue exists in this case).</w:t>
      </w:r>
    </w:p>
    <w:p w14:paraId="52B07858" w14:textId="5B0BD33D" w:rsidR="00880BED" w:rsidRDefault="009F27B9" w:rsidP="001D463E">
      <w:pPr>
        <w:pStyle w:val="BodyText"/>
        <w:numPr>
          <w:ilvl w:val="0"/>
          <w:numId w:val="26"/>
        </w:numPr>
      </w:pPr>
      <w:r>
        <w:t>NW implementation specific solution(s), where the handovers between nodes are coordinated in a way that RedCap UEs would not be handed over to legacy gNBs which don’t support RedCap</w:t>
      </w:r>
      <w:r w:rsidR="00160E98">
        <w:t xml:space="preserve"> UEs</w:t>
      </w:r>
      <w:r>
        <w:t xml:space="preserve">. </w:t>
      </w:r>
    </w:p>
    <w:p w14:paraId="6B53DA88" w14:textId="77777777" w:rsidR="000F15D1" w:rsidRDefault="000F15D1" w:rsidP="00C01196">
      <w:pPr>
        <w:pStyle w:val="BodyText"/>
      </w:pPr>
    </w:p>
    <w:p w14:paraId="3B369315" w14:textId="6DF821FA" w:rsidR="000F15D1" w:rsidRDefault="000F15D1" w:rsidP="00C01196">
      <w:pPr>
        <w:pStyle w:val="BodyText"/>
      </w:pPr>
      <w:r>
        <w:t xml:space="preserve">Therefore, we think we should not agree to further </w:t>
      </w:r>
      <w:r w:rsidR="007A0E59">
        <w:t xml:space="preserve">solutions and specification changes at this point, but to leave this up to NW implementation to coordinate the handovers between NW nodes and cells. </w:t>
      </w:r>
    </w:p>
    <w:p w14:paraId="534AA327" w14:textId="77777777" w:rsidR="00BE3C36" w:rsidRDefault="00BE3C36" w:rsidP="00BE3C36">
      <w:pPr>
        <w:pStyle w:val="Observation"/>
        <w:numPr>
          <w:ilvl w:val="0"/>
          <w:numId w:val="0"/>
        </w:numPr>
        <w:ind w:left="502" w:hanging="360"/>
        <w:rPr>
          <w:lang w:eastAsia="zh-CN"/>
        </w:rPr>
      </w:pPr>
    </w:p>
    <w:p w14:paraId="47E3FC3C" w14:textId="119F9B35" w:rsidR="00560CD8" w:rsidRDefault="001D463E" w:rsidP="00560CD8">
      <w:pPr>
        <w:pStyle w:val="Proposal"/>
      </w:pPr>
      <w:bookmarkStart w:id="16" w:name="_Toc95776947"/>
      <w:r>
        <w:t xml:space="preserve">Leave </w:t>
      </w:r>
      <w:r w:rsidR="006A4B8D">
        <w:t xml:space="preserve">the </w:t>
      </w:r>
      <w:r>
        <w:t>prevention of failed handover</w:t>
      </w:r>
      <w:r w:rsidR="00D557AA">
        <w:t xml:space="preserve"> attempts</w:t>
      </w:r>
      <w:r>
        <w:t xml:space="preserve"> up to network implementation. No specification changes are needed.</w:t>
      </w:r>
      <w:bookmarkEnd w:id="16"/>
    </w:p>
    <w:p w14:paraId="120FA42E" w14:textId="7ED8B668" w:rsidR="00C01F33" w:rsidRPr="00CE0424" w:rsidRDefault="00D51A94" w:rsidP="00CE0424">
      <w:pPr>
        <w:pStyle w:val="Heading1"/>
      </w:pPr>
      <w:r w:rsidDel="00B43D12">
        <w:lastRenderedPageBreak/>
        <w:t>3</w:t>
      </w:r>
      <w:r w:rsidR="00514339">
        <w:tab/>
      </w:r>
      <w:r w:rsidR="00C01F33" w:rsidRPr="00CE0424">
        <w:t>Conclusion</w:t>
      </w:r>
    </w:p>
    <w:p w14:paraId="7D1A307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BCCFCB9" w14:textId="4016754E" w:rsidR="00B57813"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95776944" w:history="1">
        <w:r w:rsidR="00B57813" w:rsidRPr="00640BCF">
          <w:rPr>
            <w:rStyle w:val="Hyperlink"/>
            <w:noProof/>
          </w:rPr>
          <w:t>Observation 1</w:t>
        </w:r>
        <w:r w:rsidR="00B57813">
          <w:rPr>
            <w:rFonts w:asciiTheme="minorHAnsi" w:eastAsiaTheme="minorEastAsia" w:hAnsiTheme="minorHAnsi" w:cstheme="minorBidi"/>
            <w:b w:val="0"/>
            <w:noProof/>
            <w:sz w:val="24"/>
            <w:szCs w:val="24"/>
            <w:lang w:val="en-FI" w:eastAsia="en-GB"/>
          </w:rPr>
          <w:tab/>
        </w:r>
        <w:r w:rsidR="00B57813" w:rsidRPr="00640BCF">
          <w:rPr>
            <w:rStyle w:val="Hyperlink"/>
            <w:noProof/>
          </w:rPr>
          <w:t>Handover does not succeed if the UE cannot comply to the configuration or if the UE radio capabilities are not sufficient to operate in the target cell.</w:t>
        </w:r>
      </w:hyperlink>
    </w:p>
    <w:p w14:paraId="62083599" w14:textId="47125F50" w:rsidR="00B57813" w:rsidRDefault="00B5781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95776945" w:history="1">
        <w:r w:rsidRPr="00640BCF">
          <w:rPr>
            <w:rStyle w:val="Hyperlink"/>
            <w:noProof/>
          </w:rPr>
          <w:t>Observation 2</w:t>
        </w:r>
        <w:r>
          <w:rPr>
            <w:rFonts w:asciiTheme="minorHAnsi" w:eastAsiaTheme="minorEastAsia" w:hAnsiTheme="minorHAnsi" w:cstheme="minorBidi"/>
            <w:b w:val="0"/>
            <w:noProof/>
            <w:sz w:val="24"/>
            <w:szCs w:val="24"/>
            <w:lang w:val="en-FI" w:eastAsia="en-GB"/>
          </w:rPr>
          <w:tab/>
        </w:r>
        <w:r w:rsidRPr="00640BCF">
          <w:rPr>
            <w:rStyle w:val="Hyperlink"/>
            <w:noProof/>
          </w:rPr>
          <w:t>The discussed solutions (Option 1 and 2) do not prevent further continued HO attempts and HO failures from the eNB to gNB.</w:t>
        </w:r>
      </w:hyperlink>
    </w:p>
    <w:p w14:paraId="6FFD1A1A" w14:textId="648B21EE" w:rsidR="00B57813" w:rsidRDefault="00B5781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95776946" w:history="1">
        <w:r w:rsidRPr="00640BCF">
          <w:rPr>
            <w:rStyle w:val="Hyperlink"/>
            <w:noProof/>
          </w:rPr>
          <w:t>Observation 3</w:t>
        </w:r>
        <w:r>
          <w:rPr>
            <w:rFonts w:asciiTheme="minorHAnsi" w:eastAsiaTheme="minorEastAsia" w:hAnsiTheme="minorHAnsi" w:cstheme="minorBidi"/>
            <w:b w:val="0"/>
            <w:noProof/>
            <w:sz w:val="24"/>
            <w:szCs w:val="24"/>
            <w:lang w:val="en-FI" w:eastAsia="en-GB"/>
          </w:rPr>
          <w:tab/>
        </w:r>
        <w:r w:rsidRPr="00640BCF">
          <w:rPr>
            <w:rStyle w:val="Hyperlink"/>
            <w:noProof/>
          </w:rPr>
          <w:t>UE based solutions cannot prevent systematic HO failures from eNB to a legacy gNB.</w:t>
        </w:r>
      </w:hyperlink>
    </w:p>
    <w:p w14:paraId="5092EFAE" w14:textId="5BDF4A62" w:rsidR="006E1C82" w:rsidRPr="00B511E6"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763F577D" w14:textId="3FF6675F" w:rsidR="00B57813"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76947" w:history="1">
        <w:r w:rsidR="00B57813" w:rsidRPr="009A6D37">
          <w:rPr>
            <w:rStyle w:val="Hyperlink"/>
            <w:noProof/>
          </w:rPr>
          <w:t>Proposal 1</w:t>
        </w:r>
        <w:r w:rsidR="00B57813">
          <w:rPr>
            <w:rFonts w:asciiTheme="minorHAnsi" w:eastAsiaTheme="minorEastAsia" w:hAnsiTheme="minorHAnsi" w:cstheme="minorBidi"/>
            <w:b w:val="0"/>
            <w:noProof/>
            <w:sz w:val="24"/>
            <w:szCs w:val="24"/>
            <w:lang w:val="en-FI" w:eastAsia="en-GB"/>
          </w:rPr>
          <w:tab/>
        </w:r>
        <w:r w:rsidR="00B57813" w:rsidRPr="009A6D37">
          <w:rPr>
            <w:rStyle w:val="Hyperlink"/>
            <w:noProof/>
          </w:rPr>
          <w:t>Leave the prevention of failed handover attempts up to network implementation. No specification changes are needed.</w:t>
        </w:r>
      </w:hyperlink>
    </w:p>
    <w:p w14:paraId="3F05FE05" w14:textId="770C5928" w:rsidR="00342B8A" w:rsidRDefault="006E1C82" w:rsidP="00FB1DB3">
      <w:pPr>
        <w:pStyle w:val="Heading1"/>
        <w:ind w:left="0" w:firstLine="0"/>
      </w:pPr>
      <w:r>
        <w:rPr>
          <w:b/>
          <w:bCs/>
          <w:lang w:val="en-US"/>
        </w:rPr>
        <w:fldChar w:fldCharType="end"/>
      </w:r>
      <w:bookmarkStart w:id="17" w:name="_Ref95296412"/>
    </w:p>
    <w:bookmarkEnd w:id="17"/>
    <w:p w14:paraId="78662DC8" w14:textId="77777777" w:rsidR="00BF7FC3" w:rsidRDefault="00BF7FC3" w:rsidP="00BF7FC3">
      <w:pPr>
        <w:pStyle w:val="Reference"/>
        <w:numPr>
          <w:ilvl w:val="0"/>
          <w:numId w:val="0"/>
        </w:numPr>
        <w:ind w:left="567"/>
      </w:pPr>
    </w:p>
    <w:sectPr w:rsidR="00BF7FC3"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A2574" w14:textId="77777777" w:rsidR="00BD3284" w:rsidRDefault="00BD3284">
      <w:r>
        <w:separator/>
      </w:r>
    </w:p>
  </w:endnote>
  <w:endnote w:type="continuationSeparator" w:id="0">
    <w:p w14:paraId="6F755BDA" w14:textId="77777777" w:rsidR="00BD3284" w:rsidRDefault="00BD3284">
      <w:r>
        <w:continuationSeparator/>
      </w:r>
    </w:p>
  </w:endnote>
  <w:endnote w:type="continuationNotice" w:id="1">
    <w:p w14:paraId="4BB10C19" w14:textId="77777777" w:rsidR="00BD3284" w:rsidRDefault="00BD32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w:panose1 w:val="00000000000000000000"/>
    <w:charset w:val="00"/>
    <w:family w:val="auto"/>
    <w:pitch w:val="variable"/>
    <w:sig w:usb0="00000003" w:usb1="00000000" w:usb2="00000000" w:usb3="00000000" w:csb0="00000003"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22EB" w14:textId="77777777" w:rsidR="00DB1762" w:rsidRDefault="00DB17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36A4A" w14:textId="77777777" w:rsidR="00BD3284" w:rsidRDefault="00BD3284">
      <w:r>
        <w:separator/>
      </w:r>
    </w:p>
  </w:footnote>
  <w:footnote w:type="continuationSeparator" w:id="0">
    <w:p w14:paraId="6B47310E" w14:textId="77777777" w:rsidR="00BD3284" w:rsidRDefault="00BD3284">
      <w:r>
        <w:continuationSeparator/>
      </w:r>
    </w:p>
  </w:footnote>
  <w:footnote w:type="continuationNotice" w:id="1">
    <w:p w14:paraId="01F5A954" w14:textId="77777777" w:rsidR="00BD3284" w:rsidRDefault="00BD32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67F62" w14:textId="77777777" w:rsidR="00DB1762" w:rsidRDefault="00DB17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689D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4C8B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E46516B"/>
    <w:multiLevelType w:val="hybridMultilevel"/>
    <w:tmpl w:val="442478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106A028"/>
    <w:lvl w:ilvl="0" w:tplc="AC8C226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BE7FFE"/>
    <w:multiLevelType w:val="hybridMultilevel"/>
    <w:tmpl w:val="1EA64F50"/>
    <w:lvl w:ilvl="0" w:tplc="FE0A86D8">
      <w:start w:val="1"/>
      <w:numFmt w:val="bullet"/>
      <w:lvlText w:val=""/>
      <w:lvlJc w:val="left"/>
      <w:pPr>
        <w:tabs>
          <w:tab w:val="num" w:pos="720"/>
        </w:tabs>
        <w:ind w:left="720" w:hanging="360"/>
      </w:pPr>
      <w:rPr>
        <w:rFonts w:ascii="Wingdings" w:hAnsi="Wingdings" w:hint="default"/>
      </w:rPr>
    </w:lvl>
    <w:lvl w:ilvl="1" w:tplc="B3181010">
      <w:start w:val="1"/>
      <w:numFmt w:val="bullet"/>
      <w:lvlText w:val=""/>
      <w:lvlJc w:val="left"/>
      <w:pPr>
        <w:tabs>
          <w:tab w:val="num" w:pos="1440"/>
        </w:tabs>
        <w:ind w:left="1440" w:hanging="360"/>
      </w:pPr>
      <w:rPr>
        <w:rFonts w:ascii="Wingdings" w:hAnsi="Wingdings" w:hint="default"/>
      </w:rPr>
    </w:lvl>
    <w:lvl w:ilvl="2" w:tplc="BBDA3B46" w:tentative="1">
      <w:start w:val="1"/>
      <w:numFmt w:val="bullet"/>
      <w:lvlText w:val=""/>
      <w:lvlJc w:val="left"/>
      <w:pPr>
        <w:tabs>
          <w:tab w:val="num" w:pos="2160"/>
        </w:tabs>
        <w:ind w:left="2160" w:hanging="360"/>
      </w:pPr>
      <w:rPr>
        <w:rFonts w:ascii="Wingdings" w:hAnsi="Wingdings" w:hint="default"/>
      </w:rPr>
    </w:lvl>
    <w:lvl w:ilvl="3" w:tplc="619C0E76" w:tentative="1">
      <w:start w:val="1"/>
      <w:numFmt w:val="bullet"/>
      <w:lvlText w:val=""/>
      <w:lvlJc w:val="left"/>
      <w:pPr>
        <w:tabs>
          <w:tab w:val="num" w:pos="2880"/>
        </w:tabs>
        <w:ind w:left="2880" w:hanging="360"/>
      </w:pPr>
      <w:rPr>
        <w:rFonts w:ascii="Wingdings" w:hAnsi="Wingdings" w:hint="default"/>
      </w:rPr>
    </w:lvl>
    <w:lvl w:ilvl="4" w:tplc="1650668C" w:tentative="1">
      <w:start w:val="1"/>
      <w:numFmt w:val="bullet"/>
      <w:lvlText w:val=""/>
      <w:lvlJc w:val="left"/>
      <w:pPr>
        <w:tabs>
          <w:tab w:val="num" w:pos="3600"/>
        </w:tabs>
        <w:ind w:left="3600" w:hanging="360"/>
      </w:pPr>
      <w:rPr>
        <w:rFonts w:ascii="Wingdings" w:hAnsi="Wingdings" w:hint="default"/>
      </w:rPr>
    </w:lvl>
    <w:lvl w:ilvl="5" w:tplc="862CE83E" w:tentative="1">
      <w:start w:val="1"/>
      <w:numFmt w:val="bullet"/>
      <w:lvlText w:val=""/>
      <w:lvlJc w:val="left"/>
      <w:pPr>
        <w:tabs>
          <w:tab w:val="num" w:pos="4320"/>
        </w:tabs>
        <w:ind w:left="4320" w:hanging="360"/>
      </w:pPr>
      <w:rPr>
        <w:rFonts w:ascii="Wingdings" w:hAnsi="Wingdings" w:hint="default"/>
      </w:rPr>
    </w:lvl>
    <w:lvl w:ilvl="6" w:tplc="140082C6" w:tentative="1">
      <w:start w:val="1"/>
      <w:numFmt w:val="bullet"/>
      <w:lvlText w:val=""/>
      <w:lvlJc w:val="left"/>
      <w:pPr>
        <w:tabs>
          <w:tab w:val="num" w:pos="5040"/>
        </w:tabs>
        <w:ind w:left="5040" w:hanging="360"/>
      </w:pPr>
      <w:rPr>
        <w:rFonts w:ascii="Wingdings" w:hAnsi="Wingdings" w:hint="default"/>
      </w:rPr>
    </w:lvl>
    <w:lvl w:ilvl="7" w:tplc="69EA92EC" w:tentative="1">
      <w:start w:val="1"/>
      <w:numFmt w:val="bullet"/>
      <w:lvlText w:val=""/>
      <w:lvlJc w:val="left"/>
      <w:pPr>
        <w:tabs>
          <w:tab w:val="num" w:pos="5760"/>
        </w:tabs>
        <w:ind w:left="5760" w:hanging="360"/>
      </w:pPr>
      <w:rPr>
        <w:rFonts w:ascii="Wingdings" w:hAnsi="Wingdings" w:hint="default"/>
      </w:rPr>
    </w:lvl>
    <w:lvl w:ilvl="8" w:tplc="0A92ECB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B43DC5"/>
    <w:multiLevelType w:val="hybridMultilevel"/>
    <w:tmpl w:val="BF909F44"/>
    <w:lvl w:ilvl="0" w:tplc="9D322D72">
      <w:start w:val="1"/>
      <w:numFmt w:val="bullet"/>
      <w:lvlText w:val=""/>
      <w:lvlJc w:val="left"/>
      <w:pPr>
        <w:tabs>
          <w:tab w:val="num" w:pos="720"/>
        </w:tabs>
        <w:ind w:left="720" w:hanging="360"/>
      </w:pPr>
      <w:rPr>
        <w:rFonts w:ascii="Wingdings" w:hAnsi="Wingdings" w:hint="default"/>
      </w:rPr>
    </w:lvl>
    <w:lvl w:ilvl="1" w:tplc="D57ECAE6">
      <w:start w:val="1"/>
      <w:numFmt w:val="bullet"/>
      <w:lvlText w:val=""/>
      <w:lvlJc w:val="left"/>
      <w:pPr>
        <w:tabs>
          <w:tab w:val="num" w:pos="1440"/>
        </w:tabs>
        <w:ind w:left="1440" w:hanging="360"/>
      </w:pPr>
      <w:rPr>
        <w:rFonts w:ascii="Wingdings" w:hAnsi="Wingdings" w:hint="default"/>
      </w:rPr>
    </w:lvl>
    <w:lvl w:ilvl="2" w:tplc="96222B6A" w:tentative="1">
      <w:start w:val="1"/>
      <w:numFmt w:val="bullet"/>
      <w:lvlText w:val=""/>
      <w:lvlJc w:val="left"/>
      <w:pPr>
        <w:tabs>
          <w:tab w:val="num" w:pos="2160"/>
        </w:tabs>
        <w:ind w:left="2160" w:hanging="360"/>
      </w:pPr>
      <w:rPr>
        <w:rFonts w:ascii="Wingdings" w:hAnsi="Wingdings" w:hint="default"/>
      </w:rPr>
    </w:lvl>
    <w:lvl w:ilvl="3" w:tplc="FE20A220" w:tentative="1">
      <w:start w:val="1"/>
      <w:numFmt w:val="bullet"/>
      <w:lvlText w:val=""/>
      <w:lvlJc w:val="left"/>
      <w:pPr>
        <w:tabs>
          <w:tab w:val="num" w:pos="2880"/>
        </w:tabs>
        <w:ind w:left="2880" w:hanging="360"/>
      </w:pPr>
      <w:rPr>
        <w:rFonts w:ascii="Wingdings" w:hAnsi="Wingdings" w:hint="default"/>
      </w:rPr>
    </w:lvl>
    <w:lvl w:ilvl="4" w:tplc="4E743474" w:tentative="1">
      <w:start w:val="1"/>
      <w:numFmt w:val="bullet"/>
      <w:lvlText w:val=""/>
      <w:lvlJc w:val="left"/>
      <w:pPr>
        <w:tabs>
          <w:tab w:val="num" w:pos="3600"/>
        </w:tabs>
        <w:ind w:left="3600" w:hanging="360"/>
      </w:pPr>
      <w:rPr>
        <w:rFonts w:ascii="Wingdings" w:hAnsi="Wingdings" w:hint="default"/>
      </w:rPr>
    </w:lvl>
    <w:lvl w:ilvl="5" w:tplc="92A8A3E2" w:tentative="1">
      <w:start w:val="1"/>
      <w:numFmt w:val="bullet"/>
      <w:lvlText w:val=""/>
      <w:lvlJc w:val="left"/>
      <w:pPr>
        <w:tabs>
          <w:tab w:val="num" w:pos="4320"/>
        </w:tabs>
        <w:ind w:left="4320" w:hanging="360"/>
      </w:pPr>
      <w:rPr>
        <w:rFonts w:ascii="Wingdings" w:hAnsi="Wingdings" w:hint="default"/>
      </w:rPr>
    </w:lvl>
    <w:lvl w:ilvl="6" w:tplc="84C88F7E" w:tentative="1">
      <w:start w:val="1"/>
      <w:numFmt w:val="bullet"/>
      <w:lvlText w:val=""/>
      <w:lvlJc w:val="left"/>
      <w:pPr>
        <w:tabs>
          <w:tab w:val="num" w:pos="5040"/>
        </w:tabs>
        <w:ind w:left="5040" w:hanging="360"/>
      </w:pPr>
      <w:rPr>
        <w:rFonts w:ascii="Wingdings" w:hAnsi="Wingdings" w:hint="default"/>
      </w:rPr>
    </w:lvl>
    <w:lvl w:ilvl="7" w:tplc="37786C82" w:tentative="1">
      <w:start w:val="1"/>
      <w:numFmt w:val="bullet"/>
      <w:lvlText w:val=""/>
      <w:lvlJc w:val="left"/>
      <w:pPr>
        <w:tabs>
          <w:tab w:val="num" w:pos="5760"/>
        </w:tabs>
        <w:ind w:left="5760" w:hanging="360"/>
      </w:pPr>
      <w:rPr>
        <w:rFonts w:ascii="Wingdings" w:hAnsi="Wingdings" w:hint="default"/>
      </w:rPr>
    </w:lvl>
    <w:lvl w:ilvl="8" w:tplc="35E85C0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7C30030"/>
    <w:multiLevelType w:val="multilevel"/>
    <w:tmpl w:val="67C3003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70146DC0"/>
    <w:lvl w:ilvl="0" w:tplc="18B2E09C">
      <w:start w:val="1"/>
      <w:numFmt w:val="bullet"/>
      <w:pStyle w:val="Agreement"/>
      <w:lvlText w:val=""/>
      <w:lvlJc w:val="left"/>
      <w:pPr>
        <w:tabs>
          <w:tab w:val="left" w:pos="1440"/>
        </w:tabs>
        <w:ind w:left="1440" w:hanging="360"/>
      </w:pPr>
      <w:rPr>
        <w:rFonts w:ascii="Symbol" w:hAnsi="Symbol" w:hint="default"/>
        <w:b/>
        <w:i w:val="0"/>
        <w:color w:val="auto"/>
        <w:sz w:val="22"/>
      </w:rPr>
    </w:lvl>
    <w:lvl w:ilvl="1" w:tplc="7F125094">
      <w:start w:val="1"/>
      <w:numFmt w:val="bullet"/>
      <w:lvlText w:val="o"/>
      <w:lvlJc w:val="left"/>
      <w:pPr>
        <w:tabs>
          <w:tab w:val="left" w:pos="1440"/>
        </w:tabs>
        <w:ind w:left="1440" w:hanging="360"/>
      </w:pPr>
      <w:rPr>
        <w:rFonts w:ascii="Courier New" w:hAnsi="Courier New" w:cs="Courier New" w:hint="default"/>
      </w:rPr>
    </w:lvl>
    <w:lvl w:ilvl="2" w:tplc="AB50868C">
      <w:start w:val="1"/>
      <w:numFmt w:val="bullet"/>
      <w:lvlText w:val=""/>
      <w:lvlJc w:val="left"/>
      <w:pPr>
        <w:tabs>
          <w:tab w:val="left" w:pos="2160"/>
        </w:tabs>
        <w:ind w:left="2160" w:hanging="360"/>
      </w:pPr>
      <w:rPr>
        <w:rFonts w:ascii="Wingdings" w:hAnsi="Wingdings" w:hint="default"/>
      </w:rPr>
    </w:lvl>
    <w:lvl w:ilvl="3" w:tplc="38C43D66">
      <w:start w:val="1"/>
      <w:numFmt w:val="bullet"/>
      <w:lvlText w:val=""/>
      <w:lvlJc w:val="left"/>
      <w:pPr>
        <w:tabs>
          <w:tab w:val="left" w:pos="2880"/>
        </w:tabs>
        <w:ind w:left="2880" w:hanging="360"/>
      </w:pPr>
      <w:rPr>
        <w:rFonts w:ascii="Symbol" w:hAnsi="Symbol" w:hint="default"/>
      </w:rPr>
    </w:lvl>
    <w:lvl w:ilvl="4" w:tplc="C4881DA2">
      <w:start w:val="1"/>
      <w:numFmt w:val="bullet"/>
      <w:lvlText w:val="o"/>
      <w:lvlJc w:val="left"/>
      <w:pPr>
        <w:tabs>
          <w:tab w:val="left" w:pos="3600"/>
        </w:tabs>
        <w:ind w:left="3600" w:hanging="360"/>
      </w:pPr>
      <w:rPr>
        <w:rFonts w:ascii="Courier New" w:hAnsi="Courier New" w:cs="Courier New" w:hint="default"/>
      </w:rPr>
    </w:lvl>
    <w:lvl w:ilvl="5" w:tplc="32182F10">
      <w:start w:val="1"/>
      <w:numFmt w:val="bullet"/>
      <w:lvlText w:val=""/>
      <w:lvlJc w:val="left"/>
      <w:pPr>
        <w:tabs>
          <w:tab w:val="left" w:pos="4320"/>
        </w:tabs>
        <w:ind w:left="4320" w:hanging="360"/>
      </w:pPr>
      <w:rPr>
        <w:rFonts w:ascii="Wingdings" w:hAnsi="Wingdings" w:hint="default"/>
      </w:rPr>
    </w:lvl>
    <w:lvl w:ilvl="6" w:tplc="F380F71E">
      <w:start w:val="1"/>
      <w:numFmt w:val="bullet"/>
      <w:lvlText w:val=""/>
      <w:lvlJc w:val="left"/>
      <w:pPr>
        <w:tabs>
          <w:tab w:val="left" w:pos="5040"/>
        </w:tabs>
        <w:ind w:left="5040" w:hanging="360"/>
      </w:pPr>
      <w:rPr>
        <w:rFonts w:ascii="Symbol" w:hAnsi="Symbol" w:hint="default"/>
      </w:rPr>
    </w:lvl>
    <w:lvl w:ilvl="7" w:tplc="E512A090">
      <w:start w:val="1"/>
      <w:numFmt w:val="bullet"/>
      <w:lvlText w:val="o"/>
      <w:lvlJc w:val="left"/>
      <w:pPr>
        <w:tabs>
          <w:tab w:val="left" w:pos="5760"/>
        </w:tabs>
        <w:ind w:left="5760" w:hanging="360"/>
      </w:pPr>
      <w:rPr>
        <w:rFonts w:ascii="Courier New" w:hAnsi="Courier New" w:cs="Courier New" w:hint="default"/>
      </w:rPr>
    </w:lvl>
    <w:lvl w:ilvl="8" w:tplc="4D3C62AC">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5AB6645"/>
    <w:multiLevelType w:val="hybridMultilevel"/>
    <w:tmpl w:val="3288D578"/>
    <w:lvl w:ilvl="0" w:tplc="47A4D1A4">
      <w:start w:val="515"/>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7F69275B"/>
    <w:multiLevelType w:val="hybridMultilevel"/>
    <w:tmpl w:val="F4121C14"/>
    <w:lvl w:ilvl="0" w:tplc="7FEE524A">
      <w:start w:val="1"/>
      <w:numFmt w:val="bullet"/>
      <w:lvlText w:val=""/>
      <w:lvlJc w:val="left"/>
      <w:pPr>
        <w:tabs>
          <w:tab w:val="num" w:pos="720"/>
        </w:tabs>
        <w:ind w:left="720" w:hanging="360"/>
      </w:pPr>
      <w:rPr>
        <w:rFonts w:ascii="Wingdings" w:hAnsi="Wingdings" w:hint="default"/>
      </w:rPr>
    </w:lvl>
    <w:lvl w:ilvl="1" w:tplc="76BC7854">
      <w:start w:val="1"/>
      <w:numFmt w:val="bullet"/>
      <w:lvlText w:val=""/>
      <w:lvlJc w:val="left"/>
      <w:pPr>
        <w:tabs>
          <w:tab w:val="num" w:pos="1440"/>
        </w:tabs>
        <w:ind w:left="1440" w:hanging="360"/>
      </w:pPr>
      <w:rPr>
        <w:rFonts w:ascii="Wingdings" w:hAnsi="Wingdings" w:hint="default"/>
      </w:rPr>
    </w:lvl>
    <w:lvl w:ilvl="2" w:tplc="A274A7A8" w:tentative="1">
      <w:start w:val="1"/>
      <w:numFmt w:val="bullet"/>
      <w:lvlText w:val=""/>
      <w:lvlJc w:val="left"/>
      <w:pPr>
        <w:tabs>
          <w:tab w:val="num" w:pos="2160"/>
        </w:tabs>
        <w:ind w:left="2160" w:hanging="360"/>
      </w:pPr>
      <w:rPr>
        <w:rFonts w:ascii="Wingdings" w:hAnsi="Wingdings" w:hint="default"/>
      </w:rPr>
    </w:lvl>
    <w:lvl w:ilvl="3" w:tplc="66FE8316" w:tentative="1">
      <w:start w:val="1"/>
      <w:numFmt w:val="bullet"/>
      <w:lvlText w:val=""/>
      <w:lvlJc w:val="left"/>
      <w:pPr>
        <w:tabs>
          <w:tab w:val="num" w:pos="2880"/>
        </w:tabs>
        <w:ind w:left="2880" w:hanging="360"/>
      </w:pPr>
      <w:rPr>
        <w:rFonts w:ascii="Wingdings" w:hAnsi="Wingdings" w:hint="default"/>
      </w:rPr>
    </w:lvl>
    <w:lvl w:ilvl="4" w:tplc="59A21018" w:tentative="1">
      <w:start w:val="1"/>
      <w:numFmt w:val="bullet"/>
      <w:lvlText w:val=""/>
      <w:lvlJc w:val="left"/>
      <w:pPr>
        <w:tabs>
          <w:tab w:val="num" w:pos="3600"/>
        </w:tabs>
        <w:ind w:left="3600" w:hanging="360"/>
      </w:pPr>
      <w:rPr>
        <w:rFonts w:ascii="Wingdings" w:hAnsi="Wingdings" w:hint="default"/>
      </w:rPr>
    </w:lvl>
    <w:lvl w:ilvl="5" w:tplc="B35AF032" w:tentative="1">
      <w:start w:val="1"/>
      <w:numFmt w:val="bullet"/>
      <w:lvlText w:val=""/>
      <w:lvlJc w:val="left"/>
      <w:pPr>
        <w:tabs>
          <w:tab w:val="num" w:pos="4320"/>
        </w:tabs>
        <w:ind w:left="4320" w:hanging="360"/>
      </w:pPr>
      <w:rPr>
        <w:rFonts w:ascii="Wingdings" w:hAnsi="Wingdings" w:hint="default"/>
      </w:rPr>
    </w:lvl>
    <w:lvl w:ilvl="6" w:tplc="687A65BE" w:tentative="1">
      <w:start w:val="1"/>
      <w:numFmt w:val="bullet"/>
      <w:lvlText w:val=""/>
      <w:lvlJc w:val="left"/>
      <w:pPr>
        <w:tabs>
          <w:tab w:val="num" w:pos="5040"/>
        </w:tabs>
        <w:ind w:left="5040" w:hanging="360"/>
      </w:pPr>
      <w:rPr>
        <w:rFonts w:ascii="Wingdings" w:hAnsi="Wingdings" w:hint="default"/>
      </w:rPr>
    </w:lvl>
    <w:lvl w:ilvl="7" w:tplc="A462CB2E" w:tentative="1">
      <w:start w:val="1"/>
      <w:numFmt w:val="bullet"/>
      <w:lvlText w:val=""/>
      <w:lvlJc w:val="left"/>
      <w:pPr>
        <w:tabs>
          <w:tab w:val="num" w:pos="5760"/>
        </w:tabs>
        <w:ind w:left="5760" w:hanging="360"/>
      </w:pPr>
      <w:rPr>
        <w:rFonts w:ascii="Wingdings" w:hAnsi="Wingdings" w:hint="default"/>
      </w:rPr>
    </w:lvl>
    <w:lvl w:ilvl="8" w:tplc="1D9EB406"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2"/>
  </w:num>
  <w:num w:numId="4">
    <w:abstractNumId w:val="13"/>
  </w:num>
  <w:num w:numId="5">
    <w:abstractNumId w:val="14"/>
  </w:num>
  <w:num w:numId="6">
    <w:abstractNumId w:val="15"/>
  </w:num>
  <w:num w:numId="7">
    <w:abstractNumId w:val="6"/>
  </w:num>
  <w:num w:numId="8">
    <w:abstractNumId w:val="7"/>
  </w:num>
  <w:num w:numId="9">
    <w:abstractNumId w:val="5"/>
  </w:num>
  <w:num w:numId="10">
    <w:abstractNumId w:val="20"/>
  </w:num>
  <w:num w:numId="11">
    <w:abstractNumId w:val="8"/>
  </w:num>
  <w:num w:numId="12">
    <w:abstractNumId w:val="18"/>
  </w:num>
  <w:num w:numId="13">
    <w:abstractNumId w:val="19"/>
  </w:num>
  <w:num w:numId="14">
    <w:abstractNumId w:val="16"/>
  </w:num>
  <w:num w:numId="15">
    <w:abstractNumId w:val="11"/>
  </w:num>
  <w:num w:numId="16">
    <w:abstractNumId w:val="4"/>
  </w:num>
  <w:num w:numId="17">
    <w:abstractNumId w:val="13"/>
    <w:lvlOverride w:ilvl="0">
      <w:startOverride w:val="1"/>
    </w:lvlOverride>
  </w:num>
  <w:num w:numId="18">
    <w:abstractNumId w:val="10"/>
  </w:num>
  <w:num w:numId="19">
    <w:abstractNumId w:val="22"/>
  </w:num>
  <w:num w:numId="20">
    <w:abstractNumId w:val="12"/>
  </w:num>
  <w:num w:numId="21">
    <w:abstractNumId w:val="12"/>
  </w:num>
  <w:num w:numId="22">
    <w:abstractNumId w:val="3"/>
  </w:num>
  <w:num w:numId="23">
    <w:abstractNumId w:val="21"/>
  </w:num>
  <w:num w:numId="24">
    <w:abstractNumId w:val="0"/>
  </w:num>
  <w:num w:numId="25">
    <w:abstractNumId w:val="1"/>
  </w:num>
  <w:num w:numId="26">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0" w:nlCheck="1" w:checkStyle="0"/>
  <w:activeWritingStyle w:appName="MSWord" w:lang="de-DE"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2CA"/>
    <w:rsid w:val="000006E1"/>
    <w:rsid w:val="00000747"/>
    <w:rsid w:val="00000A78"/>
    <w:rsid w:val="00000E77"/>
    <w:rsid w:val="00000EEE"/>
    <w:rsid w:val="00001281"/>
    <w:rsid w:val="000016B6"/>
    <w:rsid w:val="00001DDE"/>
    <w:rsid w:val="000022A0"/>
    <w:rsid w:val="00002A37"/>
    <w:rsid w:val="000032FB"/>
    <w:rsid w:val="00003CBD"/>
    <w:rsid w:val="00003DA1"/>
    <w:rsid w:val="00004320"/>
    <w:rsid w:val="0000464C"/>
    <w:rsid w:val="00004FF0"/>
    <w:rsid w:val="0000564C"/>
    <w:rsid w:val="000058C8"/>
    <w:rsid w:val="00005DCF"/>
    <w:rsid w:val="00006446"/>
    <w:rsid w:val="0000649D"/>
    <w:rsid w:val="000065BE"/>
    <w:rsid w:val="00006896"/>
    <w:rsid w:val="00006BAE"/>
    <w:rsid w:val="00006DCE"/>
    <w:rsid w:val="000071CC"/>
    <w:rsid w:val="0000775C"/>
    <w:rsid w:val="000077A3"/>
    <w:rsid w:val="000077A4"/>
    <w:rsid w:val="000077A5"/>
    <w:rsid w:val="00007921"/>
    <w:rsid w:val="00007A44"/>
    <w:rsid w:val="00007CDC"/>
    <w:rsid w:val="000106FA"/>
    <w:rsid w:val="00010716"/>
    <w:rsid w:val="00011933"/>
    <w:rsid w:val="00011B28"/>
    <w:rsid w:val="00011E12"/>
    <w:rsid w:val="00012A25"/>
    <w:rsid w:val="00012EA2"/>
    <w:rsid w:val="00013489"/>
    <w:rsid w:val="00013521"/>
    <w:rsid w:val="00013CB3"/>
    <w:rsid w:val="000149D8"/>
    <w:rsid w:val="00014C06"/>
    <w:rsid w:val="0001591B"/>
    <w:rsid w:val="00015D15"/>
    <w:rsid w:val="00015D78"/>
    <w:rsid w:val="00015FBD"/>
    <w:rsid w:val="00016654"/>
    <w:rsid w:val="00017537"/>
    <w:rsid w:val="00017591"/>
    <w:rsid w:val="0001774B"/>
    <w:rsid w:val="00017A28"/>
    <w:rsid w:val="00017A72"/>
    <w:rsid w:val="00017C95"/>
    <w:rsid w:val="00017F0F"/>
    <w:rsid w:val="00022C37"/>
    <w:rsid w:val="000230D7"/>
    <w:rsid w:val="00023474"/>
    <w:rsid w:val="0002418E"/>
    <w:rsid w:val="000242FF"/>
    <w:rsid w:val="0002564D"/>
    <w:rsid w:val="000259CB"/>
    <w:rsid w:val="00025AE8"/>
    <w:rsid w:val="00025E39"/>
    <w:rsid w:val="00025E7A"/>
    <w:rsid w:val="00025ECA"/>
    <w:rsid w:val="000265E9"/>
    <w:rsid w:val="0002760C"/>
    <w:rsid w:val="00027926"/>
    <w:rsid w:val="00027D40"/>
    <w:rsid w:val="00027EE6"/>
    <w:rsid w:val="000300B3"/>
    <w:rsid w:val="00030532"/>
    <w:rsid w:val="00031390"/>
    <w:rsid w:val="00031A74"/>
    <w:rsid w:val="000323F9"/>
    <w:rsid w:val="000325B8"/>
    <w:rsid w:val="000338E6"/>
    <w:rsid w:val="000347F4"/>
    <w:rsid w:val="00034C15"/>
    <w:rsid w:val="000358DE"/>
    <w:rsid w:val="00035C13"/>
    <w:rsid w:val="00036854"/>
    <w:rsid w:val="000368C1"/>
    <w:rsid w:val="00036BA1"/>
    <w:rsid w:val="00037129"/>
    <w:rsid w:val="00037B01"/>
    <w:rsid w:val="0004061F"/>
    <w:rsid w:val="00040CBF"/>
    <w:rsid w:val="0004209E"/>
    <w:rsid w:val="000422E2"/>
    <w:rsid w:val="00042F22"/>
    <w:rsid w:val="00043099"/>
    <w:rsid w:val="0004375C"/>
    <w:rsid w:val="00043767"/>
    <w:rsid w:val="00043CEA"/>
    <w:rsid w:val="000440CD"/>
    <w:rsid w:val="000444EF"/>
    <w:rsid w:val="00044D9D"/>
    <w:rsid w:val="00045296"/>
    <w:rsid w:val="00045961"/>
    <w:rsid w:val="00045980"/>
    <w:rsid w:val="00045A4D"/>
    <w:rsid w:val="00045B0E"/>
    <w:rsid w:val="00045C46"/>
    <w:rsid w:val="00046106"/>
    <w:rsid w:val="000467B3"/>
    <w:rsid w:val="00046A2C"/>
    <w:rsid w:val="00046ACA"/>
    <w:rsid w:val="00046CF6"/>
    <w:rsid w:val="00047702"/>
    <w:rsid w:val="0004794A"/>
    <w:rsid w:val="00047B8D"/>
    <w:rsid w:val="0005172C"/>
    <w:rsid w:val="00051E83"/>
    <w:rsid w:val="00052A07"/>
    <w:rsid w:val="00052F1A"/>
    <w:rsid w:val="000531AC"/>
    <w:rsid w:val="000534E3"/>
    <w:rsid w:val="0005365D"/>
    <w:rsid w:val="0005606A"/>
    <w:rsid w:val="00056C35"/>
    <w:rsid w:val="00057117"/>
    <w:rsid w:val="00057AF5"/>
    <w:rsid w:val="00057D6C"/>
    <w:rsid w:val="0006011C"/>
    <w:rsid w:val="00060201"/>
    <w:rsid w:val="0006058B"/>
    <w:rsid w:val="00060D3A"/>
    <w:rsid w:val="000616E7"/>
    <w:rsid w:val="000628B8"/>
    <w:rsid w:val="0006487E"/>
    <w:rsid w:val="00064969"/>
    <w:rsid w:val="00064BA7"/>
    <w:rsid w:val="00065E1A"/>
    <w:rsid w:val="000660A8"/>
    <w:rsid w:val="0006624F"/>
    <w:rsid w:val="00066460"/>
    <w:rsid w:val="00066B4A"/>
    <w:rsid w:val="00066F45"/>
    <w:rsid w:val="00067916"/>
    <w:rsid w:val="00067B05"/>
    <w:rsid w:val="00067C39"/>
    <w:rsid w:val="00071096"/>
    <w:rsid w:val="000715BC"/>
    <w:rsid w:val="000717AE"/>
    <w:rsid w:val="00071A47"/>
    <w:rsid w:val="000728DC"/>
    <w:rsid w:val="00072B6B"/>
    <w:rsid w:val="00072DC9"/>
    <w:rsid w:val="000732E6"/>
    <w:rsid w:val="00073D3E"/>
    <w:rsid w:val="000740AA"/>
    <w:rsid w:val="0007471F"/>
    <w:rsid w:val="00074AE4"/>
    <w:rsid w:val="00074FFA"/>
    <w:rsid w:val="00075DEE"/>
    <w:rsid w:val="0007636C"/>
    <w:rsid w:val="0007710F"/>
    <w:rsid w:val="00077E5F"/>
    <w:rsid w:val="00080246"/>
    <w:rsid w:val="0008032C"/>
    <w:rsid w:val="0008036A"/>
    <w:rsid w:val="000803C1"/>
    <w:rsid w:val="00080CA4"/>
    <w:rsid w:val="00081091"/>
    <w:rsid w:val="000818B0"/>
    <w:rsid w:val="00081926"/>
    <w:rsid w:val="00081AE6"/>
    <w:rsid w:val="00082149"/>
    <w:rsid w:val="0008253C"/>
    <w:rsid w:val="00082C6D"/>
    <w:rsid w:val="000842A9"/>
    <w:rsid w:val="00085137"/>
    <w:rsid w:val="000852E9"/>
    <w:rsid w:val="000855EB"/>
    <w:rsid w:val="00085B52"/>
    <w:rsid w:val="00086364"/>
    <w:rsid w:val="000866F2"/>
    <w:rsid w:val="00087393"/>
    <w:rsid w:val="00087F4A"/>
    <w:rsid w:val="0009009F"/>
    <w:rsid w:val="000905B1"/>
    <w:rsid w:val="00090870"/>
    <w:rsid w:val="00090D4C"/>
    <w:rsid w:val="000910DF"/>
    <w:rsid w:val="00091557"/>
    <w:rsid w:val="00091A8A"/>
    <w:rsid w:val="00091EBA"/>
    <w:rsid w:val="000924C1"/>
    <w:rsid w:val="000924F0"/>
    <w:rsid w:val="00093228"/>
    <w:rsid w:val="000933F5"/>
    <w:rsid w:val="00093474"/>
    <w:rsid w:val="00095063"/>
    <w:rsid w:val="0009510F"/>
    <w:rsid w:val="00095D92"/>
    <w:rsid w:val="00096197"/>
    <w:rsid w:val="00096715"/>
    <w:rsid w:val="00096BF3"/>
    <w:rsid w:val="0009714F"/>
    <w:rsid w:val="00097C19"/>
    <w:rsid w:val="000A02F3"/>
    <w:rsid w:val="000A0427"/>
    <w:rsid w:val="000A0BC4"/>
    <w:rsid w:val="000A12AE"/>
    <w:rsid w:val="000A1B7B"/>
    <w:rsid w:val="000A26B5"/>
    <w:rsid w:val="000A2FAB"/>
    <w:rsid w:val="000A41D0"/>
    <w:rsid w:val="000A43B3"/>
    <w:rsid w:val="000A43B6"/>
    <w:rsid w:val="000A4553"/>
    <w:rsid w:val="000A4A9A"/>
    <w:rsid w:val="000A4E1D"/>
    <w:rsid w:val="000A5588"/>
    <w:rsid w:val="000A56F2"/>
    <w:rsid w:val="000A6DFB"/>
    <w:rsid w:val="000A75D3"/>
    <w:rsid w:val="000B0F60"/>
    <w:rsid w:val="000B1479"/>
    <w:rsid w:val="000B1976"/>
    <w:rsid w:val="000B1D1A"/>
    <w:rsid w:val="000B2601"/>
    <w:rsid w:val="000B2719"/>
    <w:rsid w:val="000B37B5"/>
    <w:rsid w:val="000B3A8F"/>
    <w:rsid w:val="000B3BB3"/>
    <w:rsid w:val="000B4AB9"/>
    <w:rsid w:val="000B58C3"/>
    <w:rsid w:val="000B5A04"/>
    <w:rsid w:val="000B5ACD"/>
    <w:rsid w:val="000B61E9"/>
    <w:rsid w:val="000B6758"/>
    <w:rsid w:val="000B739E"/>
    <w:rsid w:val="000B753F"/>
    <w:rsid w:val="000B78C9"/>
    <w:rsid w:val="000B7997"/>
    <w:rsid w:val="000B7F66"/>
    <w:rsid w:val="000C03A4"/>
    <w:rsid w:val="000C05E1"/>
    <w:rsid w:val="000C0AB2"/>
    <w:rsid w:val="000C165A"/>
    <w:rsid w:val="000C1B65"/>
    <w:rsid w:val="000C2D20"/>
    <w:rsid w:val="000C2E19"/>
    <w:rsid w:val="000C3148"/>
    <w:rsid w:val="000C31FD"/>
    <w:rsid w:val="000C32CD"/>
    <w:rsid w:val="000C36F4"/>
    <w:rsid w:val="000C3D21"/>
    <w:rsid w:val="000C41F8"/>
    <w:rsid w:val="000C5308"/>
    <w:rsid w:val="000C5522"/>
    <w:rsid w:val="000C5F8D"/>
    <w:rsid w:val="000C642D"/>
    <w:rsid w:val="000C738C"/>
    <w:rsid w:val="000C7540"/>
    <w:rsid w:val="000C763A"/>
    <w:rsid w:val="000C7AA3"/>
    <w:rsid w:val="000D0D07"/>
    <w:rsid w:val="000D1B56"/>
    <w:rsid w:val="000D1D60"/>
    <w:rsid w:val="000D1F30"/>
    <w:rsid w:val="000D2845"/>
    <w:rsid w:val="000D2952"/>
    <w:rsid w:val="000D2D11"/>
    <w:rsid w:val="000D2F37"/>
    <w:rsid w:val="000D2FE0"/>
    <w:rsid w:val="000D3D82"/>
    <w:rsid w:val="000D4797"/>
    <w:rsid w:val="000D4883"/>
    <w:rsid w:val="000D4958"/>
    <w:rsid w:val="000D5262"/>
    <w:rsid w:val="000D527A"/>
    <w:rsid w:val="000D5C83"/>
    <w:rsid w:val="000D724F"/>
    <w:rsid w:val="000D748B"/>
    <w:rsid w:val="000D7852"/>
    <w:rsid w:val="000D78E0"/>
    <w:rsid w:val="000E0072"/>
    <w:rsid w:val="000E0171"/>
    <w:rsid w:val="000E0527"/>
    <w:rsid w:val="000E08F8"/>
    <w:rsid w:val="000E0B46"/>
    <w:rsid w:val="000E13BA"/>
    <w:rsid w:val="000E15E8"/>
    <w:rsid w:val="000E1E92"/>
    <w:rsid w:val="000E1EA2"/>
    <w:rsid w:val="000E2241"/>
    <w:rsid w:val="000E2245"/>
    <w:rsid w:val="000E25E0"/>
    <w:rsid w:val="000E2F55"/>
    <w:rsid w:val="000E2F6D"/>
    <w:rsid w:val="000E3641"/>
    <w:rsid w:val="000E384B"/>
    <w:rsid w:val="000E3DB1"/>
    <w:rsid w:val="000E3E8A"/>
    <w:rsid w:val="000E405E"/>
    <w:rsid w:val="000E4684"/>
    <w:rsid w:val="000E510B"/>
    <w:rsid w:val="000E58D1"/>
    <w:rsid w:val="000E67E2"/>
    <w:rsid w:val="000E70D8"/>
    <w:rsid w:val="000E7320"/>
    <w:rsid w:val="000E737C"/>
    <w:rsid w:val="000E7454"/>
    <w:rsid w:val="000E7532"/>
    <w:rsid w:val="000E7E02"/>
    <w:rsid w:val="000F0189"/>
    <w:rsid w:val="000F06D6"/>
    <w:rsid w:val="000F0BC8"/>
    <w:rsid w:val="000F0EB1"/>
    <w:rsid w:val="000F1106"/>
    <w:rsid w:val="000F1148"/>
    <w:rsid w:val="000F14F7"/>
    <w:rsid w:val="000F15D1"/>
    <w:rsid w:val="000F1D3F"/>
    <w:rsid w:val="000F1FF3"/>
    <w:rsid w:val="000F3509"/>
    <w:rsid w:val="000F3BE9"/>
    <w:rsid w:val="000F3F6C"/>
    <w:rsid w:val="000F4A3D"/>
    <w:rsid w:val="000F4A7D"/>
    <w:rsid w:val="000F50B5"/>
    <w:rsid w:val="000F5278"/>
    <w:rsid w:val="000F5F74"/>
    <w:rsid w:val="000F618C"/>
    <w:rsid w:val="000F6DF3"/>
    <w:rsid w:val="000F7297"/>
    <w:rsid w:val="000F7541"/>
    <w:rsid w:val="000F7A06"/>
    <w:rsid w:val="001005FF"/>
    <w:rsid w:val="0010127E"/>
    <w:rsid w:val="00102515"/>
    <w:rsid w:val="001033E4"/>
    <w:rsid w:val="0010343E"/>
    <w:rsid w:val="0010510C"/>
    <w:rsid w:val="00105A42"/>
    <w:rsid w:val="001062FB"/>
    <w:rsid w:val="001063E6"/>
    <w:rsid w:val="00106878"/>
    <w:rsid w:val="00106D6C"/>
    <w:rsid w:val="00106E1B"/>
    <w:rsid w:val="00107388"/>
    <w:rsid w:val="00107988"/>
    <w:rsid w:val="00107C30"/>
    <w:rsid w:val="00110898"/>
    <w:rsid w:val="001113E5"/>
    <w:rsid w:val="001120BD"/>
    <w:rsid w:val="0011211A"/>
    <w:rsid w:val="00112251"/>
    <w:rsid w:val="00113551"/>
    <w:rsid w:val="00113CF4"/>
    <w:rsid w:val="001153EA"/>
    <w:rsid w:val="001154CE"/>
    <w:rsid w:val="00115643"/>
    <w:rsid w:val="001159A3"/>
    <w:rsid w:val="00116765"/>
    <w:rsid w:val="001168E8"/>
    <w:rsid w:val="001176DF"/>
    <w:rsid w:val="00117AD2"/>
    <w:rsid w:val="00117F15"/>
    <w:rsid w:val="00117F35"/>
    <w:rsid w:val="001217EB"/>
    <w:rsid w:val="001219F5"/>
    <w:rsid w:val="00121A20"/>
    <w:rsid w:val="00122F70"/>
    <w:rsid w:val="0012377F"/>
    <w:rsid w:val="00123836"/>
    <w:rsid w:val="00123967"/>
    <w:rsid w:val="00123FDE"/>
    <w:rsid w:val="00124314"/>
    <w:rsid w:val="00125B60"/>
    <w:rsid w:val="0012647E"/>
    <w:rsid w:val="0012699F"/>
    <w:rsid w:val="00126B4A"/>
    <w:rsid w:val="0012740D"/>
    <w:rsid w:val="001300F4"/>
    <w:rsid w:val="00130E05"/>
    <w:rsid w:val="00131B3B"/>
    <w:rsid w:val="00132327"/>
    <w:rsid w:val="00132584"/>
    <w:rsid w:val="001326B2"/>
    <w:rsid w:val="00132FD0"/>
    <w:rsid w:val="0013423E"/>
    <w:rsid w:val="001344C0"/>
    <w:rsid w:val="0013464F"/>
    <w:rsid w:val="001346FA"/>
    <w:rsid w:val="00134B1B"/>
    <w:rsid w:val="00135252"/>
    <w:rsid w:val="001356A9"/>
    <w:rsid w:val="0013762D"/>
    <w:rsid w:val="00137A65"/>
    <w:rsid w:val="00137AB5"/>
    <w:rsid w:val="00137F0B"/>
    <w:rsid w:val="00141543"/>
    <w:rsid w:val="00141CBF"/>
    <w:rsid w:val="00142AB6"/>
    <w:rsid w:val="00142D17"/>
    <w:rsid w:val="00142DA7"/>
    <w:rsid w:val="00144F17"/>
    <w:rsid w:val="001453AD"/>
    <w:rsid w:val="00145503"/>
    <w:rsid w:val="0014569F"/>
    <w:rsid w:val="00145B34"/>
    <w:rsid w:val="00146AE2"/>
    <w:rsid w:val="00146BFF"/>
    <w:rsid w:val="00150384"/>
    <w:rsid w:val="001504D1"/>
    <w:rsid w:val="001505D4"/>
    <w:rsid w:val="001509D8"/>
    <w:rsid w:val="00150A8A"/>
    <w:rsid w:val="0015100B"/>
    <w:rsid w:val="0015139F"/>
    <w:rsid w:val="0015161E"/>
    <w:rsid w:val="00151683"/>
    <w:rsid w:val="00151E23"/>
    <w:rsid w:val="001526E0"/>
    <w:rsid w:val="0015357D"/>
    <w:rsid w:val="00153F1A"/>
    <w:rsid w:val="001546C9"/>
    <w:rsid w:val="00154FF6"/>
    <w:rsid w:val="001551B5"/>
    <w:rsid w:val="0015548D"/>
    <w:rsid w:val="00155C7D"/>
    <w:rsid w:val="001560B3"/>
    <w:rsid w:val="00156C36"/>
    <w:rsid w:val="0015727D"/>
    <w:rsid w:val="001572B5"/>
    <w:rsid w:val="00160038"/>
    <w:rsid w:val="00160E98"/>
    <w:rsid w:val="00160F45"/>
    <w:rsid w:val="001610F7"/>
    <w:rsid w:val="001626A3"/>
    <w:rsid w:val="00162A21"/>
    <w:rsid w:val="00162C82"/>
    <w:rsid w:val="001632F1"/>
    <w:rsid w:val="00163EE9"/>
    <w:rsid w:val="00164591"/>
    <w:rsid w:val="001645D6"/>
    <w:rsid w:val="001646DA"/>
    <w:rsid w:val="001659C1"/>
    <w:rsid w:val="00165F8F"/>
    <w:rsid w:val="00166239"/>
    <w:rsid w:val="00166415"/>
    <w:rsid w:val="00167931"/>
    <w:rsid w:val="00167A0E"/>
    <w:rsid w:val="0017036D"/>
    <w:rsid w:val="00170D0C"/>
    <w:rsid w:val="001712CA"/>
    <w:rsid w:val="00171A16"/>
    <w:rsid w:val="00171CA3"/>
    <w:rsid w:val="00172492"/>
    <w:rsid w:val="0017287D"/>
    <w:rsid w:val="00173A8E"/>
    <w:rsid w:val="00173B20"/>
    <w:rsid w:val="00173B75"/>
    <w:rsid w:val="0017404E"/>
    <w:rsid w:val="00174497"/>
    <w:rsid w:val="00174640"/>
    <w:rsid w:val="001748EA"/>
    <w:rsid w:val="0017502C"/>
    <w:rsid w:val="00176DD0"/>
    <w:rsid w:val="00180408"/>
    <w:rsid w:val="0018143F"/>
    <w:rsid w:val="00181ADB"/>
    <w:rsid w:val="00181B63"/>
    <w:rsid w:val="00181FF8"/>
    <w:rsid w:val="001823FD"/>
    <w:rsid w:val="00183250"/>
    <w:rsid w:val="00183DA8"/>
    <w:rsid w:val="00185400"/>
    <w:rsid w:val="001860E4"/>
    <w:rsid w:val="00186666"/>
    <w:rsid w:val="00190AC1"/>
    <w:rsid w:val="00190F13"/>
    <w:rsid w:val="00191004"/>
    <w:rsid w:val="00191038"/>
    <w:rsid w:val="001917AF"/>
    <w:rsid w:val="00191FA5"/>
    <w:rsid w:val="0019341A"/>
    <w:rsid w:val="00193BFF"/>
    <w:rsid w:val="00193FC1"/>
    <w:rsid w:val="0019440E"/>
    <w:rsid w:val="00194414"/>
    <w:rsid w:val="001946F5"/>
    <w:rsid w:val="0019506A"/>
    <w:rsid w:val="00195C5A"/>
    <w:rsid w:val="00195DC3"/>
    <w:rsid w:val="001968A3"/>
    <w:rsid w:val="00196944"/>
    <w:rsid w:val="00196F6D"/>
    <w:rsid w:val="00197001"/>
    <w:rsid w:val="00197DF9"/>
    <w:rsid w:val="001A076D"/>
    <w:rsid w:val="001A07D4"/>
    <w:rsid w:val="001A0924"/>
    <w:rsid w:val="001A0B57"/>
    <w:rsid w:val="001A16A0"/>
    <w:rsid w:val="001A1987"/>
    <w:rsid w:val="001A1A95"/>
    <w:rsid w:val="001A2564"/>
    <w:rsid w:val="001A286C"/>
    <w:rsid w:val="001A371B"/>
    <w:rsid w:val="001A4223"/>
    <w:rsid w:val="001A43AE"/>
    <w:rsid w:val="001A4DA2"/>
    <w:rsid w:val="001A5557"/>
    <w:rsid w:val="001A5775"/>
    <w:rsid w:val="001A6173"/>
    <w:rsid w:val="001A676C"/>
    <w:rsid w:val="001A6CBA"/>
    <w:rsid w:val="001A7421"/>
    <w:rsid w:val="001A7615"/>
    <w:rsid w:val="001B03D7"/>
    <w:rsid w:val="001B0897"/>
    <w:rsid w:val="001B0A46"/>
    <w:rsid w:val="001B0D97"/>
    <w:rsid w:val="001B0DAB"/>
    <w:rsid w:val="001B2BA9"/>
    <w:rsid w:val="001B36E3"/>
    <w:rsid w:val="001B37A0"/>
    <w:rsid w:val="001B4B27"/>
    <w:rsid w:val="001B5241"/>
    <w:rsid w:val="001B5A5D"/>
    <w:rsid w:val="001B5B01"/>
    <w:rsid w:val="001B61CB"/>
    <w:rsid w:val="001B6315"/>
    <w:rsid w:val="001B6EEF"/>
    <w:rsid w:val="001C0039"/>
    <w:rsid w:val="001C0041"/>
    <w:rsid w:val="001C1B80"/>
    <w:rsid w:val="001C1CE5"/>
    <w:rsid w:val="001C275E"/>
    <w:rsid w:val="001C3289"/>
    <w:rsid w:val="001C34B1"/>
    <w:rsid w:val="001C3D2A"/>
    <w:rsid w:val="001C446B"/>
    <w:rsid w:val="001C4618"/>
    <w:rsid w:val="001C4699"/>
    <w:rsid w:val="001C4957"/>
    <w:rsid w:val="001C4DC8"/>
    <w:rsid w:val="001C64C4"/>
    <w:rsid w:val="001C76C2"/>
    <w:rsid w:val="001D02CC"/>
    <w:rsid w:val="001D059E"/>
    <w:rsid w:val="001D0E68"/>
    <w:rsid w:val="001D1247"/>
    <w:rsid w:val="001D132B"/>
    <w:rsid w:val="001D145A"/>
    <w:rsid w:val="001D1DD3"/>
    <w:rsid w:val="001D1DDE"/>
    <w:rsid w:val="001D26A3"/>
    <w:rsid w:val="001D343C"/>
    <w:rsid w:val="001D3F8D"/>
    <w:rsid w:val="001D4589"/>
    <w:rsid w:val="001D463E"/>
    <w:rsid w:val="001D46FA"/>
    <w:rsid w:val="001D51BA"/>
    <w:rsid w:val="001D53E7"/>
    <w:rsid w:val="001D632B"/>
    <w:rsid w:val="001D6342"/>
    <w:rsid w:val="001D698F"/>
    <w:rsid w:val="001D6D53"/>
    <w:rsid w:val="001D79C2"/>
    <w:rsid w:val="001E0CA7"/>
    <w:rsid w:val="001E1230"/>
    <w:rsid w:val="001E1264"/>
    <w:rsid w:val="001E1364"/>
    <w:rsid w:val="001E13E7"/>
    <w:rsid w:val="001E1814"/>
    <w:rsid w:val="001E2848"/>
    <w:rsid w:val="001E2F7D"/>
    <w:rsid w:val="001E32FB"/>
    <w:rsid w:val="001E3807"/>
    <w:rsid w:val="001E43C5"/>
    <w:rsid w:val="001E44C6"/>
    <w:rsid w:val="001E45F2"/>
    <w:rsid w:val="001E4818"/>
    <w:rsid w:val="001E4914"/>
    <w:rsid w:val="001E5871"/>
    <w:rsid w:val="001E58B9"/>
    <w:rsid w:val="001E58E2"/>
    <w:rsid w:val="001E6147"/>
    <w:rsid w:val="001E659B"/>
    <w:rsid w:val="001E7024"/>
    <w:rsid w:val="001E73A8"/>
    <w:rsid w:val="001E74C9"/>
    <w:rsid w:val="001E7747"/>
    <w:rsid w:val="001E7AED"/>
    <w:rsid w:val="001E7E13"/>
    <w:rsid w:val="001F05DF"/>
    <w:rsid w:val="001F0AE4"/>
    <w:rsid w:val="001F0B6D"/>
    <w:rsid w:val="001F1310"/>
    <w:rsid w:val="001F1ACB"/>
    <w:rsid w:val="001F1BB5"/>
    <w:rsid w:val="001F1D89"/>
    <w:rsid w:val="001F3916"/>
    <w:rsid w:val="001F3B76"/>
    <w:rsid w:val="001F3F43"/>
    <w:rsid w:val="001F4744"/>
    <w:rsid w:val="001F4D48"/>
    <w:rsid w:val="001F522B"/>
    <w:rsid w:val="001F54C5"/>
    <w:rsid w:val="001F5616"/>
    <w:rsid w:val="001F5667"/>
    <w:rsid w:val="001F662C"/>
    <w:rsid w:val="001F6FB3"/>
    <w:rsid w:val="001F7074"/>
    <w:rsid w:val="001F7E58"/>
    <w:rsid w:val="002000EE"/>
    <w:rsid w:val="0020032A"/>
    <w:rsid w:val="0020046F"/>
    <w:rsid w:val="00200490"/>
    <w:rsid w:val="002006F8"/>
    <w:rsid w:val="0020134E"/>
    <w:rsid w:val="00201D5E"/>
    <w:rsid w:val="00201F3A"/>
    <w:rsid w:val="0020217E"/>
    <w:rsid w:val="002021E0"/>
    <w:rsid w:val="00202F2B"/>
    <w:rsid w:val="00203279"/>
    <w:rsid w:val="00203F96"/>
    <w:rsid w:val="0020410E"/>
    <w:rsid w:val="002046DA"/>
    <w:rsid w:val="00205C7C"/>
    <w:rsid w:val="00205D9F"/>
    <w:rsid w:val="00205FCE"/>
    <w:rsid w:val="002069B2"/>
    <w:rsid w:val="00207E31"/>
    <w:rsid w:val="00207FA3"/>
    <w:rsid w:val="00207FED"/>
    <w:rsid w:val="00207FEF"/>
    <w:rsid w:val="00210049"/>
    <w:rsid w:val="002102BF"/>
    <w:rsid w:val="0021067C"/>
    <w:rsid w:val="00210A90"/>
    <w:rsid w:val="0021167D"/>
    <w:rsid w:val="002118A5"/>
    <w:rsid w:val="00211999"/>
    <w:rsid w:val="002122BC"/>
    <w:rsid w:val="00212970"/>
    <w:rsid w:val="002146A6"/>
    <w:rsid w:val="00214BEB"/>
    <w:rsid w:val="00214DA8"/>
    <w:rsid w:val="00215077"/>
    <w:rsid w:val="00215423"/>
    <w:rsid w:val="002158FA"/>
    <w:rsid w:val="00215CEE"/>
    <w:rsid w:val="00215CF2"/>
    <w:rsid w:val="002165F3"/>
    <w:rsid w:val="002168A7"/>
    <w:rsid w:val="00217C2B"/>
    <w:rsid w:val="00217CE4"/>
    <w:rsid w:val="002202FB"/>
    <w:rsid w:val="00220600"/>
    <w:rsid w:val="00220602"/>
    <w:rsid w:val="002206BE"/>
    <w:rsid w:val="002207A0"/>
    <w:rsid w:val="00220815"/>
    <w:rsid w:val="002213AA"/>
    <w:rsid w:val="002213BB"/>
    <w:rsid w:val="0022163C"/>
    <w:rsid w:val="00221726"/>
    <w:rsid w:val="00221CD3"/>
    <w:rsid w:val="002224DB"/>
    <w:rsid w:val="00223027"/>
    <w:rsid w:val="00223634"/>
    <w:rsid w:val="00223FCB"/>
    <w:rsid w:val="002252C3"/>
    <w:rsid w:val="00225AFB"/>
    <w:rsid w:val="00225C54"/>
    <w:rsid w:val="00225CC8"/>
    <w:rsid w:val="00226D5A"/>
    <w:rsid w:val="00226D9C"/>
    <w:rsid w:val="002305BD"/>
    <w:rsid w:val="00230765"/>
    <w:rsid w:val="00230D18"/>
    <w:rsid w:val="0023102C"/>
    <w:rsid w:val="00231350"/>
    <w:rsid w:val="002319E4"/>
    <w:rsid w:val="00231D15"/>
    <w:rsid w:val="00232863"/>
    <w:rsid w:val="0023331F"/>
    <w:rsid w:val="00233912"/>
    <w:rsid w:val="00234536"/>
    <w:rsid w:val="00235238"/>
    <w:rsid w:val="00235632"/>
    <w:rsid w:val="0023586C"/>
    <w:rsid w:val="00235872"/>
    <w:rsid w:val="002363DC"/>
    <w:rsid w:val="00236F8D"/>
    <w:rsid w:val="00240AA1"/>
    <w:rsid w:val="00241324"/>
    <w:rsid w:val="00241559"/>
    <w:rsid w:val="00241824"/>
    <w:rsid w:val="0024238E"/>
    <w:rsid w:val="002425B4"/>
    <w:rsid w:val="00243378"/>
    <w:rsid w:val="002435B3"/>
    <w:rsid w:val="002438CA"/>
    <w:rsid w:val="00243A9F"/>
    <w:rsid w:val="00244CD1"/>
    <w:rsid w:val="002453BE"/>
    <w:rsid w:val="002458EB"/>
    <w:rsid w:val="00245FA6"/>
    <w:rsid w:val="00246E65"/>
    <w:rsid w:val="0024799E"/>
    <w:rsid w:val="0025008A"/>
    <w:rsid w:val="002500C8"/>
    <w:rsid w:val="0025132A"/>
    <w:rsid w:val="002514D7"/>
    <w:rsid w:val="00251A12"/>
    <w:rsid w:val="00251D7F"/>
    <w:rsid w:val="002522EC"/>
    <w:rsid w:val="00253856"/>
    <w:rsid w:val="00254A9F"/>
    <w:rsid w:val="0025524A"/>
    <w:rsid w:val="0025625B"/>
    <w:rsid w:val="00257543"/>
    <w:rsid w:val="0025757E"/>
    <w:rsid w:val="002575B6"/>
    <w:rsid w:val="00257A83"/>
    <w:rsid w:val="00257F52"/>
    <w:rsid w:val="00260424"/>
    <w:rsid w:val="0026118B"/>
    <w:rsid w:val="002617E7"/>
    <w:rsid w:val="00261B72"/>
    <w:rsid w:val="00262095"/>
    <w:rsid w:val="002621DF"/>
    <w:rsid w:val="00262C1A"/>
    <w:rsid w:val="00262E29"/>
    <w:rsid w:val="00262F1E"/>
    <w:rsid w:val="00264228"/>
    <w:rsid w:val="00264334"/>
    <w:rsid w:val="0026473E"/>
    <w:rsid w:val="00264BE9"/>
    <w:rsid w:val="002653E8"/>
    <w:rsid w:val="00265F4A"/>
    <w:rsid w:val="00266214"/>
    <w:rsid w:val="0026664C"/>
    <w:rsid w:val="002676F0"/>
    <w:rsid w:val="00267909"/>
    <w:rsid w:val="00267C83"/>
    <w:rsid w:val="00267C88"/>
    <w:rsid w:val="002702C0"/>
    <w:rsid w:val="002704D4"/>
    <w:rsid w:val="002704DB"/>
    <w:rsid w:val="00270B59"/>
    <w:rsid w:val="0027144F"/>
    <w:rsid w:val="00271813"/>
    <w:rsid w:val="00271EF2"/>
    <w:rsid w:val="00271F10"/>
    <w:rsid w:val="00271F3A"/>
    <w:rsid w:val="0027237D"/>
    <w:rsid w:val="00272485"/>
    <w:rsid w:val="00272DC8"/>
    <w:rsid w:val="00272F28"/>
    <w:rsid w:val="00273278"/>
    <w:rsid w:val="0027333F"/>
    <w:rsid w:val="0027357D"/>
    <w:rsid w:val="0027362E"/>
    <w:rsid w:val="0027368E"/>
    <w:rsid w:val="002737F4"/>
    <w:rsid w:val="002746A3"/>
    <w:rsid w:val="002748E9"/>
    <w:rsid w:val="0027549F"/>
    <w:rsid w:val="0027568D"/>
    <w:rsid w:val="00276396"/>
    <w:rsid w:val="0027686B"/>
    <w:rsid w:val="00276961"/>
    <w:rsid w:val="00277340"/>
    <w:rsid w:val="0027744B"/>
    <w:rsid w:val="00277B38"/>
    <w:rsid w:val="002803A3"/>
    <w:rsid w:val="002805F5"/>
    <w:rsid w:val="00280751"/>
    <w:rsid w:val="00280FC6"/>
    <w:rsid w:val="00280FE2"/>
    <w:rsid w:val="00281283"/>
    <w:rsid w:val="0028139E"/>
    <w:rsid w:val="00281460"/>
    <w:rsid w:val="002820BA"/>
    <w:rsid w:val="002821C9"/>
    <w:rsid w:val="0028280A"/>
    <w:rsid w:val="002834E9"/>
    <w:rsid w:val="00284423"/>
    <w:rsid w:val="002848BA"/>
    <w:rsid w:val="00284F53"/>
    <w:rsid w:val="00285086"/>
    <w:rsid w:val="002852A9"/>
    <w:rsid w:val="00285B28"/>
    <w:rsid w:val="00286ACD"/>
    <w:rsid w:val="00286BD7"/>
    <w:rsid w:val="00287838"/>
    <w:rsid w:val="002878AF"/>
    <w:rsid w:val="002907B5"/>
    <w:rsid w:val="00290A72"/>
    <w:rsid w:val="00290EBF"/>
    <w:rsid w:val="002910E3"/>
    <w:rsid w:val="002913E8"/>
    <w:rsid w:val="00291574"/>
    <w:rsid w:val="00291CA0"/>
    <w:rsid w:val="00292198"/>
    <w:rsid w:val="002927C3"/>
    <w:rsid w:val="00292EB7"/>
    <w:rsid w:val="00293205"/>
    <w:rsid w:val="00293CDF"/>
    <w:rsid w:val="00293FAF"/>
    <w:rsid w:val="0029422D"/>
    <w:rsid w:val="002945FB"/>
    <w:rsid w:val="00294955"/>
    <w:rsid w:val="00294A8C"/>
    <w:rsid w:val="002957B2"/>
    <w:rsid w:val="0029583A"/>
    <w:rsid w:val="00296227"/>
    <w:rsid w:val="0029625E"/>
    <w:rsid w:val="0029643D"/>
    <w:rsid w:val="00296525"/>
    <w:rsid w:val="00296F44"/>
    <w:rsid w:val="00297042"/>
    <w:rsid w:val="002971FC"/>
    <w:rsid w:val="0029777D"/>
    <w:rsid w:val="002977DE"/>
    <w:rsid w:val="00297AFD"/>
    <w:rsid w:val="00297B11"/>
    <w:rsid w:val="00297C3F"/>
    <w:rsid w:val="002A055E"/>
    <w:rsid w:val="002A079F"/>
    <w:rsid w:val="002A0BBC"/>
    <w:rsid w:val="002A0D3D"/>
    <w:rsid w:val="002A0D5B"/>
    <w:rsid w:val="002A1514"/>
    <w:rsid w:val="002A1594"/>
    <w:rsid w:val="002A16B0"/>
    <w:rsid w:val="002A1D4E"/>
    <w:rsid w:val="002A2391"/>
    <w:rsid w:val="002A2869"/>
    <w:rsid w:val="002A31FD"/>
    <w:rsid w:val="002A330F"/>
    <w:rsid w:val="002A3967"/>
    <w:rsid w:val="002A3D87"/>
    <w:rsid w:val="002A42F8"/>
    <w:rsid w:val="002A53EE"/>
    <w:rsid w:val="002A60F8"/>
    <w:rsid w:val="002A71D8"/>
    <w:rsid w:val="002A7C7A"/>
    <w:rsid w:val="002B099E"/>
    <w:rsid w:val="002B0D3D"/>
    <w:rsid w:val="002B0F02"/>
    <w:rsid w:val="002B123C"/>
    <w:rsid w:val="002B129F"/>
    <w:rsid w:val="002B147A"/>
    <w:rsid w:val="002B1AC9"/>
    <w:rsid w:val="002B24D6"/>
    <w:rsid w:val="002B27BA"/>
    <w:rsid w:val="002B2DE4"/>
    <w:rsid w:val="002B3C60"/>
    <w:rsid w:val="002B493D"/>
    <w:rsid w:val="002B4C72"/>
    <w:rsid w:val="002B5A54"/>
    <w:rsid w:val="002B7639"/>
    <w:rsid w:val="002B77A1"/>
    <w:rsid w:val="002C1201"/>
    <w:rsid w:val="002C13AE"/>
    <w:rsid w:val="002C1C8D"/>
    <w:rsid w:val="002C2079"/>
    <w:rsid w:val="002C263C"/>
    <w:rsid w:val="002C286C"/>
    <w:rsid w:val="002C35D7"/>
    <w:rsid w:val="002C3C62"/>
    <w:rsid w:val="002C3E3E"/>
    <w:rsid w:val="002C41E6"/>
    <w:rsid w:val="002C4449"/>
    <w:rsid w:val="002C47CF"/>
    <w:rsid w:val="002C4CCD"/>
    <w:rsid w:val="002C70B6"/>
    <w:rsid w:val="002C736F"/>
    <w:rsid w:val="002C7370"/>
    <w:rsid w:val="002C7C12"/>
    <w:rsid w:val="002D0584"/>
    <w:rsid w:val="002D071A"/>
    <w:rsid w:val="002D34B2"/>
    <w:rsid w:val="002D3868"/>
    <w:rsid w:val="002D3A1D"/>
    <w:rsid w:val="002D4112"/>
    <w:rsid w:val="002D48B0"/>
    <w:rsid w:val="002D4F46"/>
    <w:rsid w:val="002D56F5"/>
    <w:rsid w:val="002D5B37"/>
    <w:rsid w:val="002D5F27"/>
    <w:rsid w:val="002D7637"/>
    <w:rsid w:val="002D786F"/>
    <w:rsid w:val="002E02E3"/>
    <w:rsid w:val="002E06F7"/>
    <w:rsid w:val="002E071A"/>
    <w:rsid w:val="002E0E64"/>
    <w:rsid w:val="002E0FDE"/>
    <w:rsid w:val="002E1448"/>
    <w:rsid w:val="002E17F2"/>
    <w:rsid w:val="002E1E99"/>
    <w:rsid w:val="002E248C"/>
    <w:rsid w:val="002E27B8"/>
    <w:rsid w:val="002E2E90"/>
    <w:rsid w:val="002E34E6"/>
    <w:rsid w:val="002E366D"/>
    <w:rsid w:val="002E4BC4"/>
    <w:rsid w:val="002E4D74"/>
    <w:rsid w:val="002E4FC4"/>
    <w:rsid w:val="002E5547"/>
    <w:rsid w:val="002E5715"/>
    <w:rsid w:val="002E63F3"/>
    <w:rsid w:val="002E66DD"/>
    <w:rsid w:val="002E69A6"/>
    <w:rsid w:val="002E7686"/>
    <w:rsid w:val="002E7B47"/>
    <w:rsid w:val="002E7CAE"/>
    <w:rsid w:val="002E7F4E"/>
    <w:rsid w:val="002F0357"/>
    <w:rsid w:val="002F0573"/>
    <w:rsid w:val="002F0877"/>
    <w:rsid w:val="002F0FA2"/>
    <w:rsid w:val="002F10D5"/>
    <w:rsid w:val="002F16BE"/>
    <w:rsid w:val="002F1729"/>
    <w:rsid w:val="002F1F3E"/>
    <w:rsid w:val="002F2771"/>
    <w:rsid w:val="002F3163"/>
    <w:rsid w:val="002F343F"/>
    <w:rsid w:val="002F37A9"/>
    <w:rsid w:val="002F409E"/>
    <w:rsid w:val="002F42D6"/>
    <w:rsid w:val="002F5B74"/>
    <w:rsid w:val="002F6661"/>
    <w:rsid w:val="002F6B30"/>
    <w:rsid w:val="002F71D6"/>
    <w:rsid w:val="002F7E05"/>
    <w:rsid w:val="00300C92"/>
    <w:rsid w:val="00300D92"/>
    <w:rsid w:val="00301CE6"/>
    <w:rsid w:val="00301DF4"/>
    <w:rsid w:val="00302333"/>
    <w:rsid w:val="0030256B"/>
    <w:rsid w:val="00302E42"/>
    <w:rsid w:val="00304325"/>
    <w:rsid w:val="00304E14"/>
    <w:rsid w:val="0030501F"/>
    <w:rsid w:val="003061CB"/>
    <w:rsid w:val="003065AD"/>
    <w:rsid w:val="00307BA1"/>
    <w:rsid w:val="00307BEA"/>
    <w:rsid w:val="003106A9"/>
    <w:rsid w:val="003109B6"/>
    <w:rsid w:val="00311702"/>
    <w:rsid w:val="00311E82"/>
    <w:rsid w:val="00312142"/>
    <w:rsid w:val="0031263E"/>
    <w:rsid w:val="00313D90"/>
    <w:rsid w:val="00313FD6"/>
    <w:rsid w:val="003143BD"/>
    <w:rsid w:val="00314CA1"/>
    <w:rsid w:val="00315363"/>
    <w:rsid w:val="00315BB2"/>
    <w:rsid w:val="003161EA"/>
    <w:rsid w:val="003166E7"/>
    <w:rsid w:val="00316A08"/>
    <w:rsid w:val="00317240"/>
    <w:rsid w:val="00317723"/>
    <w:rsid w:val="00317A55"/>
    <w:rsid w:val="00317E01"/>
    <w:rsid w:val="003203ED"/>
    <w:rsid w:val="0032042F"/>
    <w:rsid w:val="003205C8"/>
    <w:rsid w:val="00320ED7"/>
    <w:rsid w:val="003212B9"/>
    <w:rsid w:val="003215F5"/>
    <w:rsid w:val="00321896"/>
    <w:rsid w:val="00321D55"/>
    <w:rsid w:val="00321F5D"/>
    <w:rsid w:val="00322757"/>
    <w:rsid w:val="003228A2"/>
    <w:rsid w:val="00322C55"/>
    <w:rsid w:val="00322C9F"/>
    <w:rsid w:val="00322EB9"/>
    <w:rsid w:val="003230AF"/>
    <w:rsid w:val="00323C32"/>
    <w:rsid w:val="003242B1"/>
    <w:rsid w:val="003244A0"/>
    <w:rsid w:val="003247D1"/>
    <w:rsid w:val="00324D23"/>
    <w:rsid w:val="00325D1D"/>
    <w:rsid w:val="00325F3E"/>
    <w:rsid w:val="00326812"/>
    <w:rsid w:val="0032726F"/>
    <w:rsid w:val="00327DE0"/>
    <w:rsid w:val="00327F93"/>
    <w:rsid w:val="00330F9B"/>
    <w:rsid w:val="00331524"/>
    <w:rsid w:val="00331751"/>
    <w:rsid w:val="00331A98"/>
    <w:rsid w:val="00331EFE"/>
    <w:rsid w:val="003329BB"/>
    <w:rsid w:val="00332A2A"/>
    <w:rsid w:val="00332A61"/>
    <w:rsid w:val="00332CAB"/>
    <w:rsid w:val="0033314B"/>
    <w:rsid w:val="00333293"/>
    <w:rsid w:val="003337A9"/>
    <w:rsid w:val="00333877"/>
    <w:rsid w:val="0033387D"/>
    <w:rsid w:val="0033394B"/>
    <w:rsid w:val="00334557"/>
    <w:rsid w:val="00334579"/>
    <w:rsid w:val="00334C65"/>
    <w:rsid w:val="00335858"/>
    <w:rsid w:val="0033663A"/>
    <w:rsid w:val="00336BDA"/>
    <w:rsid w:val="00337087"/>
    <w:rsid w:val="00337428"/>
    <w:rsid w:val="00340461"/>
    <w:rsid w:val="00340830"/>
    <w:rsid w:val="00341098"/>
    <w:rsid w:val="00341476"/>
    <w:rsid w:val="003417CE"/>
    <w:rsid w:val="00342348"/>
    <w:rsid w:val="00342B8A"/>
    <w:rsid w:val="00342BD7"/>
    <w:rsid w:val="00343F39"/>
    <w:rsid w:val="00343F59"/>
    <w:rsid w:val="003447DA"/>
    <w:rsid w:val="00344AA7"/>
    <w:rsid w:val="00344B04"/>
    <w:rsid w:val="00344B10"/>
    <w:rsid w:val="00345E40"/>
    <w:rsid w:val="00346554"/>
    <w:rsid w:val="00346900"/>
    <w:rsid w:val="00346CB7"/>
    <w:rsid w:val="00346DB5"/>
    <w:rsid w:val="00347088"/>
    <w:rsid w:val="003477B1"/>
    <w:rsid w:val="00347A39"/>
    <w:rsid w:val="0035016B"/>
    <w:rsid w:val="00350AB1"/>
    <w:rsid w:val="0035271B"/>
    <w:rsid w:val="00352982"/>
    <w:rsid w:val="003533C5"/>
    <w:rsid w:val="003535A0"/>
    <w:rsid w:val="00353638"/>
    <w:rsid w:val="003538D1"/>
    <w:rsid w:val="00353C9D"/>
    <w:rsid w:val="003541A3"/>
    <w:rsid w:val="00354509"/>
    <w:rsid w:val="003549E0"/>
    <w:rsid w:val="00354DB8"/>
    <w:rsid w:val="0035553C"/>
    <w:rsid w:val="0035559D"/>
    <w:rsid w:val="003556D5"/>
    <w:rsid w:val="00355E24"/>
    <w:rsid w:val="00356276"/>
    <w:rsid w:val="003563E1"/>
    <w:rsid w:val="00356908"/>
    <w:rsid w:val="00357380"/>
    <w:rsid w:val="003578CA"/>
    <w:rsid w:val="00357E38"/>
    <w:rsid w:val="003602D9"/>
    <w:rsid w:val="003604CE"/>
    <w:rsid w:val="0036140A"/>
    <w:rsid w:val="00362167"/>
    <w:rsid w:val="0036232B"/>
    <w:rsid w:val="00362389"/>
    <w:rsid w:val="00362AC3"/>
    <w:rsid w:val="00362B4D"/>
    <w:rsid w:val="003638F4"/>
    <w:rsid w:val="0036439F"/>
    <w:rsid w:val="003643F3"/>
    <w:rsid w:val="003646BF"/>
    <w:rsid w:val="0036493F"/>
    <w:rsid w:val="00364E9E"/>
    <w:rsid w:val="003656E3"/>
    <w:rsid w:val="003656EB"/>
    <w:rsid w:val="00365731"/>
    <w:rsid w:val="00365855"/>
    <w:rsid w:val="00365ED5"/>
    <w:rsid w:val="00366163"/>
    <w:rsid w:val="0036629C"/>
    <w:rsid w:val="0036630D"/>
    <w:rsid w:val="003664C3"/>
    <w:rsid w:val="0036767A"/>
    <w:rsid w:val="003676EA"/>
    <w:rsid w:val="00367F60"/>
    <w:rsid w:val="00370241"/>
    <w:rsid w:val="003704C8"/>
    <w:rsid w:val="00370DD2"/>
    <w:rsid w:val="00370E13"/>
    <w:rsid w:val="00370E47"/>
    <w:rsid w:val="00370EB9"/>
    <w:rsid w:val="003714BE"/>
    <w:rsid w:val="00371CBD"/>
    <w:rsid w:val="00371F3A"/>
    <w:rsid w:val="00372494"/>
    <w:rsid w:val="003724A9"/>
    <w:rsid w:val="00372BD0"/>
    <w:rsid w:val="003733EE"/>
    <w:rsid w:val="00374197"/>
    <w:rsid w:val="003742AC"/>
    <w:rsid w:val="003745DC"/>
    <w:rsid w:val="0037558E"/>
    <w:rsid w:val="00375686"/>
    <w:rsid w:val="00376AC7"/>
    <w:rsid w:val="003779CC"/>
    <w:rsid w:val="00377CE1"/>
    <w:rsid w:val="00380EC4"/>
    <w:rsid w:val="00381067"/>
    <w:rsid w:val="00381C14"/>
    <w:rsid w:val="00381E5F"/>
    <w:rsid w:val="00381F95"/>
    <w:rsid w:val="00382423"/>
    <w:rsid w:val="0038298E"/>
    <w:rsid w:val="00383060"/>
    <w:rsid w:val="00383339"/>
    <w:rsid w:val="00383477"/>
    <w:rsid w:val="003836C2"/>
    <w:rsid w:val="00383E5F"/>
    <w:rsid w:val="00384079"/>
    <w:rsid w:val="00384926"/>
    <w:rsid w:val="00384AC2"/>
    <w:rsid w:val="003851E8"/>
    <w:rsid w:val="0038575E"/>
    <w:rsid w:val="00385BF0"/>
    <w:rsid w:val="00385D05"/>
    <w:rsid w:val="00386163"/>
    <w:rsid w:val="00386469"/>
    <w:rsid w:val="0038651E"/>
    <w:rsid w:val="00386AF0"/>
    <w:rsid w:val="00386F18"/>
    <w:rsid w:val="00387C4C"/>
    <w:rsid w:val="00391324"/>
    <w:rsid w:val="00391426"/>
    <w:rsid w:val="003920C4"/>
    <w:rsid w:val="00392A5E"/>
    <w:rsid w:val="003932C0"/>
    <w:rsid w:val="003938CD"/>
    <w:rsid w:val="003939FF"/>
    <w:rsid w:val="00393BF9"/>
    <w:rsid w:val="00393F9D"/>
    <w:rsid w:val="00393FE2"/>
    <w:rsid w:val="0039457C"/>
    <w:rsid w:val="003948FB"/>
    <w:rsid w:val="00394B79"/>
    <w:rsid w:val="0039573B"/>
    <w:rsid w:val="00395C71"/>
    <w:rsid w:val="00396A4D"/>
    <w:rsid w:val="00397C3B"/>
    <w:rsid w:val="00397DC5"/>
    <w:rsid w:val="003A0038"/>
    <w:rsid w:val="003A03D5"/>
    <w:rsid w:val="003A07F6"/>
    <w:rsid w:val="003A1618"/>
    <w:rsid w:val="003A168A"/>
    <w:rsid w:val="003A17FE"/>
    <w:rsid w:val="003A2223"/>
    <w:rsid w:val="003A2558"/>
    <w:rsid w:val="003A2A0F"/>
    <w:rsid w:val="003A3438"/>
    <w:rsid w:val="003A3596"/>
    <w:rsid w:val="003A44AD"/>
    <w:rsid w:val="003A45A1"/>
    <w:rsid w:val="003A48BE"/>
    <w:rsid w:val="003A4CFA"/>
    <w:rsid w:val="003A4ECF"/>
    <w:rsid w:val="003A51DF"/>
    <w:rsid w:val="003A51F8"/>
    <w:rsid w:val="003A5B0A"/>
    <w:rsid w:val="003A6BAC"/>
    <w:rsid w:val="003A70A4"/>
    <w:rsid w:val="003A7270"/>
    <w:rsid w:val="003A7EF3"/>
    <w:rsid w:val="003B094B"/>
    <w:rsid w:val="003B09ED"/>
    <w:rsid w:val="003B14C0"/>
    <w:rsid w:val="003B14CD"/>
    <w:rsid w:val="003B159C"/>
    <w:rsid w:val="003B216C"/>
    <w:rsid w:val="003B369F"/>
    <w:rsid w:val="003B36A3"/>
    <w:rsid w:val="003B3B30"/>
    <w:rsid w:val="003B3FA4"/>
    <w:rsid w:val="003B4076"/>
    <w:rsid w:val="003B431C"/>
    <w:rsid w:val="003B476B"/>
    <w:rsid w:val="003B4D46"/>
    <w:rsid w:val="003B4E27"/>
    <w:rsid w:val="003B4EC2"/>
    <w:rsid w:val="003B4EFF"/>
    <w:rsid w:val="003B4F76"/>
    <w:rsid w:val="003B5915"/>
    <w:rsid w:val="003B64BB"/>
    <w:rsid w:val="003B689C"/>
    <w:rsid w:val="003B7EA0"/>
    <w:rsid w:val="003B7FE5"/>
    <w:rsid w:val="003C0BA7"/>
    <w:rsid w:val="003C11C8"/>
    <w:rsid w:val="003C1644"/>
    <w:rsid w:val="003C2702"/>
    <w:rsid w:val="003C27D4"/>
    <w:rsid w:val="003C2814"/>
    <w:rsid w:val="003C29EA"/>
    <w:rsid w:val="003C2B1D"/>
    <w:rsid w:val="003C4028"/>
    <w:rsid w:val="003C4094"/>
    <w:rsid w:val="003C460C"/>
    <w:rsid w:val="003C4721"/>
    <w:rsid w:val="003C5CA7"/>
    <w:rsid w:val="003C5E7F"/>
    <w:rsid w:val="003C677A"/>
    <w:rsid w:val="003C708B"/>
    <w:rsid w:val="003C73A9"/>
    <w:rsid w:val="003C7793"/>
    <w:rsid w:val="003C77DC"/>
    <w:rsid w:val="003C7806"/>
    <w:rsid w:val="003D00EF"/>
    <w:rsid w:val="003D0197"/>
    <w:rsid w:val="003D0B03"/>
    <w:rsid w:val="003D109F"/>
    <w:rsid w:val="003D1464"/>
    <w:rsid w:val="003D17B9"/>
    <w:rsid w:val="003D1A77"/>
    <w:rsid w:val="003D1B93"/>
    <w:rsid w:val="003D2478"/>
    <w:rsid w:val="003D3A97"/>
    <w:rsid w:val="003D3C45"/>
    <w:rsid w:val="003D3E32"/>
    <w:rsid w:val="003D3EA3"/>
    <w:rsid w:val="003D422B"/>
    <w:rsid w:val="003D461A"/>
    <w:rsid w:val="003D49FB"/>
    <w:rsid w:val="003D4DDA"/>
    <w:rsid w:val="003D4EB9"/>
    <w:rsid w:val="003D507B"/>
    <w:rsid w:val="003D56B2"/>
    <w:rsid w:val="003D5922"/>
    <w:rsid w:val="003D5B1F"/>
    <w:rsid w:val="003D697C"/>
    <w:rsid w:val="003D69B8"/>
    <w:rsid w:val="003D6C71"/>
    <w:rsid w:val="003D712A"/>
    <w:rsid w:val="003D7B90"/>
    <w:rsid w:val="003E007C"/>
    <w:rsid w:val="003E0162"/>
    <w:rsid w:val="003E0931"/>
    <w:rsid w:val="003E1253"/>
    <w:rsid w:val="003E15FA"/>
    <w:rsid w:val="003E16E0"/>
    <w:rsid w:val="003E197F"/>
    <w:rsid w:val="003E1AA7"/>
    <w:rsid w:val="003E1E47"/>
    <w:rsid w:val="003E1F6E"/>
    <w:rsid w:val="003E23D2"/>
    <w:rsid w:val="003E2A01"/>
    <w:rsid w:val="003E2F0D"/>
    <w:rsid w:val="003E2F88"/>
    <w:rsid w:val="003E4359"/>
    <w:rsid w:val="003E55E4"/>
    <w:rsid w:val="003E5E5D"/>
    <w:rsid w:val="003E6425"/>
    <w:rsid w:val="003E64DF"/>
    <w:rsid w:val="003E69C7"/>
    <w:rsid w:val="003E6BA2"/>
    <w:rsid w:val="003E74E3"/>
    <w:rsid w:val="003E799F"/>
    <w:rsid w:val="003F0144"/>
    <w:rsid w:val="003F0352"/>
    <w:rsid w:val="003F05C7"/>
    <w:rsid w:val="003F07CB"/>
    <w:rsid w:val="003F0D23"/>
    <w:rsid w:val="003F130E"/>
    <w:rsid w:val="003F2A4A"/>
    <w:rsid w:val="003F2CD4"/>
    <w:rsid w:val="003F4208"/>
    <w:rsid w:val="003F4432"/>
    <w:rsid w:val="003F4A76"/>
    <w:rsid w:val="003F4D91"/>
    <w:rsid w:val="003F4F52"/>
    <w:rsid w:val="003F55BE"/>
    <w:rsid w:val="003F65F6"/>
    <w:rsid w:val="003F6BBE"/>
    <w:rsid w:val="003F70A7"/>
    <w:rsid w:val="003F7797"/>
    <w:rsid w:val="003F77E9"/>
    <w:rsid w:val="004000E8"/>
    <w:rsid w:val="004004DC"/>
    <w:rsid w:val="004004F8"/>
    <w:rsid w:val="00400B77"/>
    <w:rsid w:val="004011D2"/>
    <w:rsid w:val="00401818"/>
    <w:rsid w:val="00401E7C"/>
    <w:rsid w:val="00401E9A"/>
    <w:rsid w:val="00402778"/>
    <w:rsid w:val="00402E2B"/>
    <w:rsid w:val="004032E7"/>
    <w:rsid w:val="00403492"/>
    <w:rsid w:val="004041E4"/>
    <w:rsid w:val="00404B5D"/>
    <w:rsid w:val="0040512B"/>
    <w:rsid w:val="00405CA5"/>
    <w:rsid w:val="004062EB"/>
    <w:rsid w:val="00406571"/>
    <w:rsid w:val="00406B2D"/>
    <w:rsid w:val="00406B35"/>
    <w:rsid w:val="00407519"/>
    <w:rsid w:val="00407CD3"/>
    <w:rsid w:val="00410134"/>
    <w:rsid w:val="00410147"/>
    <w:rsid w:val="00410368"/>
    <w:rsid w:val="004103D7"/>
    <w:rsid w:val="004105FF"/>
    <w:rsid w:val="004106BB"/>
    <w:rsid w:val="00410B6E"/>
    <w:rsid w:val="00410B72"/>
    <w:rsid w:val="00410F18"/>
    <w:rsid w:val="00411AB5"/>
    <w:rsid w:val="00411B0A"/>
    <w:rsid w:val="00411CF8"/>
    <w:rsid w:val="00411DA8"/>
    <w:rsid w:val="0041263E"/>
    <w:rsid w:val="0041271B"/>
    <w:rsid w:val="00413AAC"/>
    <w:rsid w:val="00413DB0"/>
    <w:rsid w:val="00413E92"/>
    <w:rsid w:val="00414EDE"/>
    <w:rsid w:val="0041552B"/>
    <w:rsid w:val="0041568B"/>
    <w:rsid w:val="004156ED"/>
    <w:rsid w:val="00415CCA"/>
    <w:rsid w:val="00415E76"/>
    <w:rsid w:val="00415EEA"/>
    <w:rsid w:val="00416311"/>
    <w:rsid w:val="0041634E"/>
    <w:rsid w:val="0041731A"/>
    <w:rsid w:val="004202E9"/>
    <w:rsid w:val="0042061C"/>
    <w:rsid w:val="00421105"/>
    <w:rsid w:val="004211B8"/>
    <w:rsid w:val="0042133F"/>
    <w:rsid w:val="0042138C"/>
    <w:rsid w:val="004222E3"/>
    <w:rsid w:val="00422AA4"/>
    <w:rsid w:val="00423209"/>
    <w:rsid w:val="004236D1"/>
    <w:rsid w:val="00423969"/>
    <w:rsid w:val="00423A16"/>
    <w:rsid w:val="00423D42"/>
    <w:rsid w:val="00424187"/>
    <w:rsid w:val="004242F4"/>
    <w:rsid w:val="004249C4"/>
    <w:rsid w:val="0042508B"/>
    <w:rsid w:val="00425472"/>
    <w:rsid w:val="00425740"/>
    <w:rsid w:val="00425A2F"/>
    <w:rsid w:val="004261D0"/>
    <w:rsid w:val="004262C0"/>
    <w:rsid w:val="00426852"/>
    <w:rsid w:val="004269E7"/>
    <w:rsid w:val="00427248"/>
    <w:rsid w:val="00427EA1"/>
    <w:rsid w:val="00430082"/>
    <w:rsid w:val="00432390"/>
    <w:rsid w:val="00432427"/>
    <w:rsid w:val="00432774"/>
    <w:rsid w:val="00432818"/>
    <w:rsid w:val="00432BB0"/>
    <w:rsid w:val="00433100"/>
    <w:rsid w:val="00433187"/>
    <w:rsid w:val="0043338B"/>
    <w:rsid w:val="00434DA7"/>
    <w:rsid w:val="00434E47"/>
    <w:rsid w:val="00435AFD"/>
    <w:rsid w:val="00435AFF"/>
    <w:rsid w:val="004360D3"/>
    <w:rsid w:val="0043661F"/>
    <w:rsid w:val="00437195"/>
    <w:rsid w:val="00437447"/>
    <w:rsid w:val="0043759C"/>
    <w:rsid w:val="00437C91"/>
    <w:rsid w:val="00440134"/>
    <w:rsid w:val="00440CF3"/>
    <w:rsid w:val="00440D7C"/>
    <w:rsid w:val="00441A92"/>
    <w:rsid w:val="00441BEB"/>
    <w:rsid w:val="00441EE8"/>
    <w:rsid w:val="004431DC"/>
    <w:rsid w:val="00443643"/>
    <w:rsid w:val="00444A4A"/>
    <w:rsid w:val="00444F48"/>
    <w:rsid w:val="00444F56"/>
    <w:rsid w:val="00445271"/>
    <w:rsid w:val="00446488"/>
    <w:rsid w:val="0044649B"/>
    <w:rsid w:val="00446AA8"/>
    <w:rsid w:val="004478FB"/>
    <w:rsid w:val="004517AA"/>
    <w:rsid w:val="004529E0"/>
    <w:rsid w:val="00452CAC"/>
    <w:rsid w:val="00452D20"/>
    <w:rsid w:val="00452FBD"/>
    <w:rsid w:val="0045382E"/>
    <w:rsid w:val="004555FC"/>
    <w:rsid w:val="00455EB8"/>
    <w:rsid w:val="0045662E"/>
    <w:rsid w:val="004569A3"/>
    <w:rsid w:val="004574E5"/>
    <w:rsid w:val="00457565"/>
    <w:rsid w:val="00457813"/>
    <w:rsid w:val="00457A4E"/>
    <w:rsid w:val="00457B71"/>
    <w:rsid w:val="004605E9"/>
    <w:rsid w:val="00460CD8"/>
    <w:rsid w:val="00460F8D"/>
    <w:rsid w:val="00461C4E"/>
    <w:rsid w:val="00462430"/>
    <w:rsid w:val="00462B2B"/>
    <w:rsid w:val="00462C91"/>
    <w:rsid w:val="004631BA"/>
    <w:rsid w:val="00463C97"/>
    <w:rsid w:val="0046402E"/>
    <w:rsid w:val="004642C1"/>
    <w:rsid w:val="00464559"/>
    <w:rsid w:val="00465254"/>
    <w:rsid w:val="00465B34"/>
    <w:rsid w:val="004663E6"/>
    <w:rsid w:val="004668B9"/>
    <w:rsid w:val="004669E2"/>
    <w:rsid w:val="00466E62"/>
    <w:rsid w:val="004672B5"/>
    <w:rsid w:val="004701F8"/>
    <w:rsid w:val="00470B9B"/>
    <w:rsid w:val="00470C31"/>
    <w:rsid w:val="00471DE0"/>
    <w:rsid w:val="00472371"/>
    <w:rsid w:val="00472393"/>
    <w:rsid w:val="004734D0"/>
    <w:rsid w:val="004741D2"/>
    <w:rsid w:val="004753CB"/>
    <w:rsid w:val="00475420"/>
    <w:rsid w:val="0047556B"/>
    <w:rsid w:val="004756F6"/>
    <w:rsid w:val="00475FC2"/>
    <w:rsid w:val="00476441"/>
    <w:rsid w:val="00476567"/>
    <w:rsid w:val="00476C7E"/>
    <w:rsid w:val="0047700C"/>
    <w:rsid w:val="00477768"/>
    <w:rsid w:val="00477783"/>
    <w:rsid w:val="00477997"/>
    <w:rsid w:val="00477F49"/>
    <w:rsid w:val="004803F2"/>
    <w:rsid w:val="00480707"/>
    <w:rsid w:val="00480916"/>
    <w:rsid w:val="004811A4"/>
    <w:rsid w:val="004816D3"/>
    <w:rsid w:val="00481EC8"/>
    <w:rsid w:val="00482145"/>
    <w:rsid w:val="00482363"/>
    <w:rsid w:val="00482EC6"/>
    <w:rsid w:val="00482ED0"/>
    <w:rsid w:val="0048331D"/>
    <w:rsid w:val="00484059"/>
    <w:rsid w:val="00484268"/>
    <w:rsid w:val="00484412"/>
    <w:rsid w:val="00484893"/>
    <w:rsid w:val="00484F07"/>
    <w:rsid w:val="004854CC"/>
    <w:rsid w:val="004855E9"/>
    <w:rsid w:val="004859ED"/>
    <w:rsid w:val="00485C4B"/>
    <w:rsid w:val="00486CA8"/>
    <w:rsid w:val="00486F1C"/>
    <w:rsid w:val="0048756F"/>
    <w:rsid w:val="004875D2"/>
    <w:rsid w:val="004879CF"/>
    <w:rsid w:val="00487B87"/>
    <w:rsid w:val="00491051"/>
    <w:rsid w:val="00491229"/>
    <w:rsid w:val="004927F6"/>
    <w:rsid w:val="00492BC5"/>
    <w:rsid w:val="00492F62"/>
    <w:rsid w:val="00492FE3"/>
    <w:rsid w:val="00494094"/>
    <w:rsid w:val="004944B5"/>
    <w:rsid w:val="00494729"/>
    <w:rsid w:val="00494832"/>
    <w:rsid w:val="00494ADE"/>
    <w:rsid w:val="00494B16"/>
    <w:rsid w:val="00494CCA"/>
    <w:rsid w:val="0049503D"/>
    <w:rsid w:val="00495984"/>
    <w:rsid w:val="00495A0C"/>
    <w:rsid w:val="00495C0A"/>
    <w:rsid w:val="004963BD"/>
    <w:rsid w:val="004964F1"/>
    <w:rsid w:val="00496A29"/>
    <w:rsid w:val="00496C2D"/>
    <w:rsid w:val="00497A4C"/>
    <w:rsid w:val="00497E10"/>
    <w:rsid w:val="004A006C"/>
    <w:rsid w:val="004A16BC"/>
    <w:rsid w:val="004A1DD9"/>
    <w:rsid w:val="004A1F36"/>
    <w:rsid w:val="004A2999"/>
    <w:rsid w:val="004A2B94"/>
    <w:rsid w:val="004A2C78"/>
    <w:rsid w:val="004A35B2"/>
    <w:rsid w:val="004A3884"/>
    <w:rsid w:val="004A42F5"/>
    <w:rsid w:val="004A4390"/>
    <w:rsid w:val="004A46A6"/>
    <w:rsid w:val="004A4E13"/>
    <w:rsid w:val="004A615E"/>
    <w:rsid w:val="004A770B"/>
    <w:rsid w:val="004A7734"/>
    <w:rsid w:val="004A7DE2"/>
    <w:rsid w:val="004B077B"/>
    <w:rsid w:val="004B118E"/>
    <w:rsid w:val="004B1539"/>
    <w:rsid w:val="004B1886"/>
    <w:rsid w:val="004B1A3F"/>
    <w:rsid w:val="004B3358"/>
    <w:rsid w:val="004B3DC7"/>
    <w:rsid w:val="004B4273"/>
    <w:rsid w:val="004B46C3"/>
    <w:rsid w:val="004B5903"/>
    <w:rsid w:val="004B59E5"/>
    <w:rsid w:val="004B5A19"/>
    <w:rsid w:val="004B5B5D"/>
    <w:rsid w:val="004B5D64"/>
    <w:rsid w:val="004B6043"/>
    <w:rsid w:val="004B6F6A"/>
    <w:rsid w:val="004B7C0C"/>
    <w:rsid w:val="004C018E"/>
    <w:rsid w:val="004C0689"/>
    <w:rsid w:val="004C077D"/>
    <w:rsid w:val="004C1117"/>
    <w:rsid w:val="004C1F6D"/>
    <w:rsid w:val="004C2B04"/>
    <w:rsid w:val="004C3263"/>
    <w:rsid w:val="004C384D"/>
    <w:rsid w:val="004C3898"/>
    <w:rsid w:val="004C3A40"/>
    <w:rsid w:val="004C574E"/>
    <w:rsid w:val="004C6998"/>
    <w:rsid w:val="004C765C"/>
    <w:rsid w:val="004D0466"/>
    <w:rsid w:val="004D0F12"/>
    <w:rsid w:val="004D2450"/>
    <w:rsid w:val="004D2564"/>
    <w:rsid w:val="004D2B23"/>
    <w:rsid w:val="004D3594"/>
    <w:rsid w:val="004D36B1"/>
    <w:rsid w:val="004D4367"/>
    <w:rsid w:val="004D4A7D"/>
    <w:rsid w:val="004D59D5"/>
    <w:rsid w:val="004D5F63"/>
    <w:rsid w:val="004D6052"/>
    <w:rsid w:val="004D6297"/>
    <w:rsid w:val="004D655D"/>
    <w:rsid w:val="004D71D8"/>
    <w:rsid w:val="004D71FE"/>
    <w:rsid w:val="004D7233"/>
    <w:rsid w:val="004D744E"/>
    <w:rsid w:val="004D74C7"/>
    <w:rsid w:val="004D7CC9"/>
    <w:rsid w:val="004D7EBD"/>
    <w:rsid w:val="004E019E"/>
    <w:rsid w:val="004E076E"/>
    <w:rsid w:val="004E0BEA"/>
    <w:rsid w:val="004E1FFE"/>
    <w:rsid w:val="004E2680"/>
    <w:rsid w:val="004E28F9"/>
    <w:rsid w:val="004E34F3"/>
    <w:rsid w:val="004E382D"/>
    <w:rsid w:val="004E3974"/>
    <w:rsid w:val="004E3B20"/>
    <w:rsid w:val="004E3B85"/>
    <w:rsid w:val="004E3C1C"/>
    <w:rsid w:val="004E3D66"/>
    <w:rsid w:val="004E462E"/>
    <w:rsid w:val="004E4B0E"/>
    <w:rsid w:val="004E5689"/>
    <w:rsid w:val="004E56DC"/>
    <w:rsid w:val="004E5872"/>
    <w:rsid w:val="004E58CC"/>
    <w:rsid w:val="004E6419"/>
    <w:rsid w:val="004E6896"/>
    <w:rsid w:val="004E6897"/>
    <w:rsid w:val="004E6BE7"/>
    <w:rsid w:val="004E6CF5"/>
    <w:rsid w:val="004E76F4"/>
    <w:rsid w:val="004E7EB4"/>
    <w:rsid w:val="004F04D6"/>
    <w:rsid w:val="004F0B4E"/>
    <w:rsid w:val="004F0B6C"/>
    <w:rsid w:val="004F0BFA"/>
    <w:rsid w:val="004F2078"/>
    <w:rsid w:val="004F2425"/>
    <w:rsid w:val="004F2BCA"/>
    <w:rsid w:val="004F2F80"/>
    <w:rsid w:val="004F307B"/>
    <w:rsid w:val="004F337D"/>
    <w:rsid w:val="004F38B3"/>
    <w:rsid w:val="004F4266"/>
    <w:rsid w:val="004F4DA3"/>
    <w:rsid w:val="004F63B6"/>
    <w:rsid w:val="004F653A"/>
    <w:rsid w:val="004F7549"/>
    <w:rsid w:val="004F7CF2"/>
    <w:rsid w:val="005005EA"/>
    <w:rsid w:val="005006A2"/>
    <w:rsid w:val="005009E7"/>
    <w:rsid w:val="00500C58"/>
    <w:rsid w:val="00502019"/>
    <w:rsid w:val="005028C7"/>
    <w:rsid w:val="005030CB"/>
    <w:rsid w:val="00503741"/>
    <w:rsid w:val="00503998"/>
    <w:rsid w:val="00503A46"/>
    <w:rsid w:val="005042B8"/>
    <w:rsid w:val="00504FD0"/>
    <w:rsid w:val="0050544B"/>
    <w:rsid w:val="00505D4F"/>
    <w:rsid w:val="00505FDA"/>
    <w:rsid w:val="0050633F"/>
    <w:rsid w:val="00506557"/>
    <w:rsid w:val="0050677A"/>
    <w:rsid w:val="0050692F"/>
    <w:rsid w:val="00507318"/>
    <w:rsid w:val="00507C4E"/>
    <w:rsid w:val="005102DE"/>
    <w:rsid w:val="0051034F"/>
    <w:rsid w:val="005106AD"/>
    <w:rsid w:val="005108D8"/>
    <w:rsid w:val="00510AE8"/>
    <w:rsid w:val="00510CB1"/>
    <w:rsid w:val="005115A3"/>
    <w:rsid w:val="005116F9"/>
    <w:rsid w:val="00511CDA"/>
    <w:rsid w:val="0051200B"/>
    <w:rsid w:val="00512AED"/>
    <w:rsid w:val="00512DE3"/>
    <w:rsid w:val="005140F3"/>
    <w:rsid w:val="00514339"/>
    <w:rsid w:val="0051456A"/>
    <w:rsid w:val="005146FC"/>
    <w:rsid w:val="005148AD"/>
    <w:rsid w:val="0051498B"/>
    <w:rsid w:val="00514AB8"/>
    <w:rsid w:val="005153A7"/>
    <w:rsid w:val="005167F2"/>
    <w:rsid w:val="00516EFA"/>
    <w:rsid w:val="005219CF"/>
    <w:rsid w:val="00521BA0"/>
    <w:rsid w:val="00521CEB"/>
    <w:rsid w:val="00522DDA"/>
    <w:rsid w:val="00523018"/>
    <w:rsid w:val="0052358D"/>
    <w:rsid w:val="00523651"/>
    <w:rsid w:val="0052381C"/>
    <w:rsid w:val="0052419B"/>
    <w:rsid w:val="00524330"/>
    <w:rsid w:val="00524D59"/>
    <w:rsid w:val="005250A3"/>
    <w:rsid w:val="0052526A"/>
    <w:rsid w:val="005253AA"/>
    <w:rsid w:val="00525986"/>
    <w:rsid w:val="00525A8E"/>
    <w:rsid w:val="00526F14"/>
    <w:rsid w:val="00527792"/>
    <w:rsid w:val="005300C6"/>
    <w:rsid w:val="00530105"/>
    <w:rsid w:val="005301A7"/>
    <w:rsid w:val="00530E7E"/>
    <w:rsid w:val="0053127B"/>
    <w:rsid w:val="005315B6"/>
    <w:rsid w:val="00532BBE"/>
    <w:rsid w:val="005332BA"/>
    <w:rsid w:val="005333C5"/>
    <w:rsid w:val="00533D44"/>
    <w:rsid w:val="00533F90"/>
    <w:rsid w:val="0053407C"/>
    <w:rsid w:val="00534757"/>
    <w:rsid w:val="00534B59"/>
    <w:rsid w:val="00535845"/>
    <w:rsid w:val="00535C84"/>
    <w:rsid w:val="0053636C"/>
    <w:rsid w:val="005364D2"/>
    <w:rsid w:val="005365D2"/>
    <w:rsid w:val="00536759"/>
    <w:rsid w:val="00536CE5"/>
    <w:rsid w:val="00537107"/>
    <w:rsid w:val="0053786D"/>
    <w:rsid w:val="0053790D"/>
    <w:rsid w:val="00537BAF"/>
    <w:rsid w:val="00537C62"/>
    <w:rsid w:val="00540C81"/>
    <w:rsid w:val="005414C5"/>
    <w:rsid w:val="00541C57"/>
    <w:rsid w:val="00542949"/>
    <w:rsid w:val="00542A95"/>
    <w:rsid w:val="00542AC7"/>
    <w:rsid w:val="00542F56"/>
    <w:rsid w:val="0054383E"/>
    <w:rsid w:val="00543E41"/>
    <w:rsid w:val="00544897"/>
    <w:rsid w:val="00544F82"/>
    <w:rsid w:val="00544F83"/>
    <w:rsid w:val="00544FFF"/>
    <w:rsid w:val="00545AA2"/>
    <w:rsid w:val="00546151"/>
    <w:rsid w:val="005462FE"/>
    <w:rsid w:val="005464E9"/>
    <w:rsid w:val="005464F4"/>
    <w:rsid w:val="00546970"/>
    <w:rsid w:val="00546C56"/>
    <w:rsid w:val="00546E11"/>
    <w:rsid w:val="005476FA"/>
    <w:rsid w:val="00547A06"/>
    <w:rsid w:val="0055049E"/>
    <w:rsid w:val="00550501"/>
    <w:rsid w:val="00550A59"/>
    <w:rsid w:val="00550AE7"/>
    <w:rsid w:val="00551E97"/>
    <w:rsid w:val="00552A4C"/>
    <w:rsid w:val="005547A5"/>
    <w:rsid w:val="00554E19"/>
    <w:rsid w:val="005555FD"/>
    <w:rsid w:val="005556CF"/>
    <w:rsid w:val="00556DC5"/>
    <w:rsid w:val="00557284"/>
    <w:rsid w:val="00557C93"/>
    <w:rsid w:val="0056009F"/>
    <w:rsid w:val="005602A1"/>
    <w:rsid w:val="00560CD8"/>
    <w:rsid w:val="00560E8A"/>
    <w:rsid w:val="00561011"/>
    <w:rsid w:val="0056121F"/>
    <w:rsid w:val="0056166E"/>
    <w:rsid w:val="00561A50"/>
    <w:rsid w:val="00561B0D"/>
    <w:rsid w:val="00561BCB"/>
    <w:rsid w:val="00562FB5"/>
    <w:rsid w:val="0056384D"/>
    <w:rsid w:val="005639CD"/>
    <w:rsid w:val="00563B1F"/>
    <w:rsid w:val="00563EBB"/>
    <w:rsid w:val="00564976"/>
    <w:rsid w:val="00564A0C"/>
    <w:rsid w:val="00564F2A"/>
    <w:rsid w:val="00566229"/>
    <w:rsid w:val="00566AD7"/>
    <w:rsid w:val="00566BB9"/>
    <w:rsid w:val="00566E37"/>
    <w:rsid w:val="00567442"/>
    <w:rsid w:val="0056793B"/>
    <w:rsid w:val="005701D7"/>
    <w:rsid w:val="00570C69"/>
    <w:rsid w:val="00570C9C"/>
    <w:rsid w:val="00570E19"/>
    <w:rsid w:val="00570E26"/>
    <w:rsid w:val="00571359"/>
    <w:rsid w:val="00571712"/>
    <w:rsid w:val="00571AE3"/>
    <w:rsid w:val="00572333"/>
    <w:rsid w:val="00572505"/>
    <w:rsid w:val="005726A7"/>
    <w:rsid w:val="00572FE4"/>
    <w:rsid w:val="00573432"/>
    <w:rsid w:val="00573965"/>
    <w:rsid w:val="00573DAC"/>
    <w:rsid w:val="005741B6"/>
    <w:rsid w:val="00575E6C"/>
    <w:rsid w:val="005768AB"/>
    <w:rsid w:val="00577444"/>
    <w:rsid w:val="005803E1"/>
    <w:rsid w:val="005809E2"/>
    <w:rsid w:val="0058118B"/>
    <w:rsid w:val="005814AC"/>
    <w:rsid w:val="00581CB6"/>
    <w:rsid w:val="00582809"/>
    <w:rsid w:val="00582E3F"/>
    <w:rsid w:val="00582EFA"/>
    <w:rsid w:val="005832F2"/>
    <w:rsid w:val="005836EB"/>
    <w:rsid w:val="00583DF4"/>
    <w:rsid w:val="00584248"/>
    <w:rsid w:val="0058457F"/>
    <w:rsid w:val="0058465D"/>
    <w:rsid w:val="00584C29"/>
    <w:rsid w:val="0058525F"/>
    <w:rsid w:val="0058565A"/>
    <w:rsid w:val="00585880"/>
    <w:rsid w:val="00585B6C"/>
    <w:rsid w:val="00585B7B"/>
    <w:rsid w:val="00585E8D"/>
    <w:rsid w:val="0058635A"/>
    <w:rsid w:val="00586508"/>
    <w:rsid w:val="0058661B"/>
    <w:rsid w:val="0058680E"/>
    <w:rsid w:val="00586C2B"/>
    <w:rsid w:val="005873A5"/>
    <w:rsid w:val="005877D4"/>
    <w:rsid w:val="0058798C"/>
    <w:rsid w:val="00587D27"/>
    <w:rsid w:val="005900FA"/>
    <w:rsid w:val="0059020B"/>
    <w:rsid w:val="0059041D"/>
    <w:rsid w:val="00590B1A"/>
    <w:rsid w:val="00591C78"/>
    <w:rsid w:val="005924FB"/>
    <w:rsid w:val="00592EEC"/>
    <w:rsid w:val="005935A4"/>
    <w:rsid w:val="005948C2"/>
    <w:rsid w:val="005949D3"/>
    <w:rsid w:val="00594EF9"/>
    <w:rsid w:val="00595A49"/>
    <w:rsid w:val="00595BC5"/>
    <w:rsid w:val="00595DCA"/>
    <w:rsid w:val="00596099"/>
    <w:rsid w:val="00596287"/>
    <w:rsid w:val="005966C8"/>
    <w:rsid w:val="00596B68"/>
    <w:rsid w:val="00596E52"/>
    <w:rsid w:val="00597223"/>
    <w:rsid w:val="00597430"/>
    <w:rsid w:val="005976AF"/>
    <w:rsid w:val="005976DA"/>
    <w:rsid w:val="0059779B"/>
    <w:rsid w:val="005A09F3"/>
    <w:rsid w:val="005A0CD1"/>
    <w:rsid w:val="005A0D4C"/>
    <w:rsid w:val="005A152D"/>
    <w:rsid w:val="005A16B4"/>
    <w:rsid w:val="005A1A05"/>
    <w:rsid w:val="005A209A"/>
    <w:rsid w:val="005A25D0"/>
    <w:rsid w:val="005A2B5E"/>
    <w:rsid w:val="005A390A"/>
    <w:rsid w:val="005A3EEC"/>
    <w:rsid w:val="005A4725"/>
    <w:rsid w:val="005A48AE"/>
    <w:rsid w:val="005A4F76"/>
    <w:rsid w:val="005A630F"/>
    <w:rsid w:val="005A63CC"/>
    <w:rsid w:val="005A662D"/>
    <w:rsid w:val="005A671E"/>
    <w:rsid w:val="005A6EE4"/>
    <w:rsid w:val="005A73D0"/>
    <w:rsid w:val="005A7CA7"/>
    <w:rsid w:val="005B04FA"/>
    <w:rsid w:val="005B0CD4"/>
    <w:rsid w:val="005B0CDD"/>
    <w:rsid w:val="005B0F15"/>
    <w:rsid w:val="005B1409"/>
    <w:rsid w:val="005B14E4"/>
    <w:rsid w:val="005B25E8"/>
    <w:rsid w:val="005B27D4"/>
    <w:rsid w:val="005B35D7"/>
    <w:rsid w:val="005B3654"/>
    <w:rsid w:val="005B392A"/>
    <w:rsid w:val="005B3AA3"/>
    <w:rsid w:val="005B3B38"/>
    <w:rsid w:val="005B438B"/>
    <w:rsid w:val="005B4CD2"/>
    <w:rsid w:val="005B4F16"/>
    <w:rsid w:val="005B64ED"/>
    <w:rsid w:val="005B6F83"/>
    <w:rsid w:val="005B7532"/>
    <w:rsid w:val="005B7F64"/>
    <w:rsid w:val="005C00A9"/>
    <w:rsid w:val="005C03D8"/>
    <w:rsid w:val="005C072E"/>
    <w:rsid w:val="005C0DC7"/>
    <w:rsid w:val="005C1A2D"/>
    <w:rsid w:val="005C27D9"/>
    <w:rsid w:val="005C3995"/>
    <w:rsid w:val="005C418A"/>
    <w:rsid w:val="005C420E"/>
    <w:rsid w:val="005C4C96"/>
    <w:rsid w:val="005C4F7F"/>
    <w:rsid w:val="005C4FB0"/>
    <w:rsid w:val="005C53DE"/>
    <w:rsid w:val="005C5A39"/>
    <w:rsid w:val="005C5EE6"/>
    <w:rsid w:val="005C6786"/>
    <w:rsid w:val="005C6CC8"/>
    <w:rsid w:val="005C6F25"/>
    <w:rsid w:val="005C74FB"/>
    <w:rsid w:val="005D13D6"/>
    <w:rsid w:val="005D1602"/>
    <w:rsid w:val="005D3110"/>
    <w:rsid w:val="005D31A7"/>
    <w:rsid w:val="005D331C"/>
    <w:rsid w:val="005D3E9B"/>
    <w:rsid w:val="005D407D"/>
    <w:rsid w:val="005D4986"/>
    <w:rsid w:val="005D5045"/>
    <w:rsid w:val="005D5B31"/>
    <w:rsid w:val="005D5D37"/>
    <w:rsid w:val="005D6192"/>
    <w:rsid w:val="005D61B8"/>
    <w:rsid w:val="005D6624"/>
    <w:rsid w:val="005D6767"/>
    <w:rsid w:val="005D6ECB"/>
    <w:rsid w:val="005D6FC9"/>
    <w:rsid w:val="005D735D"/>
    <w:rsid w:val="005D761C"/>
    <w:rsid w:val="005D7E74"/>
    <w:rsid w:val="005E0675"/>
    <w:rsid w:val="005E0750"/>
    <w:rsid w:val="005E0E8F"/>
    <w:rsid w:val="005E11A9"/>
    <w:rsid w:val="005E1BF7"/>
    <w:rsid w:val="005E2282"/>
    <w:rsid w:val="005E306C"/>
    <w:rsid w:val="005E34F5"/>
    <w:rsid w:val="005E3686"/>
    <w:rsid w:val="005E385F"/>
    <w:rsid w:val="005E40E8"/>
    <w:rsid w:val="005E445A"/>
    <w:rsid w:val="005E49C5"/>
    <w:rsid w:val="005E5826"/>
    <w:rsid w:val="005E5B81"/>
    <w:rsid w:val="005E677D"/>
    <w:rsid w:val="005E681A"/>
    <w:rsid w:val="005E6C17"/>
    <w:rsid w:val="005E7717"/>
    <w:rsid w:val="005E7F14"/>
    <w:rsid w:val="005F0504"/>
    <w:rsid w:val="005F09CC"/>
    <w:rsid w:val="005F239A"/>
    <w:rsid w:val="005F2954"/>
    <w:rsid w:val="005F2CB1"/>
    <w:rsid w:val="005F2F19"/>
    <w:rsid w:val="005F3025"/>
    <w:rsid w:val="005F38F3"/>
    <w:rsid w:val="005F4453"/>
    <w:rsid w:val="005F47E4"/>
    <w:rsid w:val="005F4906"/>
    <w:rsid w:val="005F4C23"/>
    <w:rsid w:val="005F4E3D"/>
    <w:rsid w:val="005F4E7F"/>
    <w:rsid w:val="005F4EFF"/>
    <w:rsid w:val="005F618C"/>
    <w:rsid w:val="005F622C"/>
    <w:rsid w:val="005F6B11"/>
    <w:rsid w:val="005F6B2F"/>
    <w:rsid w:val="005F6E36"/>
    <w:rsid w:val="005F70BD"/>
    <w:rsid w:val="005F722F"/>
    <w:rsid w:val="005F7375"/>
    <w:rsid w:val="005F7E80"/>
    <w:rsid w:val="005F7FD4"/>
    <w:rsid w:val="0060047D"/>
    <w:rsid w:val="006009AF"/>
    <w:rsid w:val="006014CD"/>
    <w:rsid w:val="00601644"/>
    <w:rsid w:val="0060174E"/>
    <w:rsid w:val="006018C8"/>
    <w:rsid w:val="0060283C"/>
    <w:rsid w:val="00602EBB"/>
    <w:rsid w:val="00604301"/>
    <w:rsid w:val="00604CBD"/>
    <w:rsid w:val="00604F14"/>
    <w:rsid w:val="00605818"/>
    <w:rsid w:val="006058F9"/>
    <w:rsid w:val="00605A43"/>
    <w:rsid w:val="00607107"/>
    <w:rsid w:val="006079F7"/>
    <w:rsid w:val="00610102"/>
    <w:rsid w:val="00610F2F"/>
    <w:rsid w:val="00611AEF"/>
    <w:rsid w:val="00611B83"/>
    <w:rsid w:val="00611F1F"/>
    <w:rsid w:val="00612019"/>
    <w:rsid w:val="00612B0B"/>
    <w:rsid w:val="00613257"/>
    <w:rsid w:val="006148A1"/>
    <w:rsid w:val="00615BD6"/>
    <w:rsid w:val="00615C7C"/>
    <w:rsid w:val="006163D8"/>
    <w:rsid w:val="006164E9"/>
    <w:rsid w:val="0061791A"/>
    <w:rsid w:val="006179F4"/>
    <w:rsid w:val="00620A71"/>
    <w:rsid w:val="00620D16"/>
    <w:rsid w:val="00620D80"/>
    <w:rsid w:val="00622352"/>
    <w:rsid w:val="00622BC4"/>
    <w:rsid w:val="006234A6"/>
    <w:rsid w:val="00623F93"/>
    <w:rsid w:val="0062435F"/>
    <w:rsid w:val="006245BD"/>
    <w:rsid w:val="006252E1"/>
    <w:rsid w:val="0062530F"/>
    <w:rsid w:val="006254B5"/>
    <w:rsid w:val="006259C9"/>
    <w:rsid w:val="006262D4"/>
    <w:rsid w:val="006262FB"/>
    <w:rsid w:val="00626ACB"/>
    <w:rsid w:val="00626C93"/>
    <w:rsid w:val="00626F59"/>
    <w:rsid w:val="006277FE"/>
    <w:rsid w:val="00627F4B"/>
    <w:rsid w:val="00630001"/>
    <w:rsid w:val="0063006D"/>
    <w:rsid w:val="006310AF"/>
    <w:rsid w:val="00631161"/>
    <w:rsid w:val="006311B3"/>
    <w:rsid w:val="00631C60"/>
    <w:rsid w:val="0063242E"/>
    <w:rsid w:val="00632591"/>
    <w:rsid w:val="0063284C"/>
    <w:rsid w:val="00632EFF"/>
    <w:rsid w:val="00633507"/>
    <w:rsid w:val="00633BAC"/>
    <w:rsid w:val="00633C4C"/>
    <w:rsid w:val="0063432A"/>
    <w:rsid w:val="00634706"/>
    <w:rsid w:val="006347F8"/>
    <w:rsid w:val="00634914"/>
    <w:rsid w:val="0063538A"/>
    <w:rsid w:val="00635470"/>
    <w:rsid w:val="00636068"/>
    <w:rsid w:val="00636398"/>
    <w:rsid w:val="00636509"/>
    <w:rsid w:val="00636670"/>
    <w:rsid w:val="006368D3"/>
    <w:rsid w:val="00636B7C"/>
    <w:rsid w:val="00636C94"/>
    <w:rsid w:val="00636CFC"/>
    <w:rsid w:val="00636E44"/>
    <w:rsid w:val="006372BE"/>
    <w:rsid w:val="006377EC"/>
    <w:rsid w:val="00637E78"/>
    <w:rsid w:val="0064151F"/>
    <w:rsid w:val="00641533"/>
    <w:rsid w:val="00641BD5"/>
    <w:rsid w:val="0064208D"/>
    <w:rsid w:val="00643369"/>
    <w:rsid w:val="00643475"/>
    <w:rsid w:val="0064396A"/>
    <w:rsid w:val="006440E4"/>
    <w:rsid w:val="00644641"/>
    <w:rsid w:val="006448BC"/>
    <w:rsid w:val="00644BA5"/>
    <w:rsid w:val="006453A7"/>
    <w:rsid w:val="0064564F"/>
    <w:rsid w:val="00645B85"/>
    <w:rsid w:val="00645D52"/>
    <w:rsid w:val="0064624E"/>
    <w:rsid w:val="00646356"/>
    <w:rsid w:val="0064795A"/>
    <w:rsid w:val="0065026C"/>
    <w:rsid w:val="00650803"/>
    <w:rsid w:val="00650A09"/>
    <w:rsid w:val="00650AB9"/>
    <w:rsid w:val="00650D2F"/>
    <w:rsid w:val="0065122F"/>
    <w:rsid w:val="00651784"/>
    <w:rsid w:val="00651CD1"/>
    <w:rsid w:val="00652250"/>
    <w:rsid w:val="0065225B"/>
    <w:rsid w:val="0065243E"/>
    <w:rsid w:val="00652C08"/>
    <w:rsid w:val="0065307F"/>
    <w:rsid w:val="00654482"/>
    <w:rsid w:val="00655733"/>
    <w:rsid w:val="00655ACD"/>
    <w:rsid w:val="006560FE"/>
    <w:rsid w:val="0065619A"/>
    <w:rsid w:val="00656A92"/>
    <w:rsid w:val="00656B49"/>
    <w:rsid w:val="00656DDE"/>
    <w:rsid w:val="00657E44"/>
    <w:rsid w:val="00657E4E"/>
    <w:rsid w:val="0066011D"/>
    <w:rsid w:val="00660145"/>
    <w:rsid w:val="006607C0"/>
    <w:rsid w:val="00660847"/>
    <w:rsid w:val="00661388"/>
    <w:rsid w:val="006613A6"/>
    <w:rsid w:val="00661633"/>
    <w:rsid w:val="00661F11"/>
    <w:rsid w:val="0066217F"/>
    <w:rsid w:val="006627A2"/>
    <w:rsid w:val="00662B52"/>
    <w:rsid w:val="006634E6"/>
    <w:rsid w:val="00663FFF"/>
    <w:rsid w:val="006641F4"/>
    <w:rsid w:val="00664C09"/>
    <w:rsid w:val="006655EE"/>
    <w:rsid w:val="00665680"/>
    <w:rsid w:val="00665997"/>
    <w:rsid w:val="006659EB"/>
    <w:rsid w:val="006665FA"/>
    <w:rsid w:val="00666CC1"/>
    <w:rsid w:val="0066769F"/>
    <w:rsid w:val="00667B41"/>
    <w:rsid w:val="00667CC0"/>
    <w:rsid w:val="00667E6C"/>
    <w:rsid w:val="00667EE7"/>
    <w:rsid w:val="006701F2"/>
    <w:rsid w:val="00670922"/>
    <w:rsid w:val="00670BE1"/>
    <w:rsid w:val="00670EFE"/>
    <w:rsid w:val="006710CA"/>
    <w:rsid w:val="00671E0D"/>
    <w:rsid w:val="00672119"/>
    <w:rsid w:val="0067218F"/>
    <w:rsid w:val="006723AB"/>
    <w:rsid w:val="0067250C"/>
    <w:rsid w:val="0067295B"/>
    <w:rsid w:val="006741F2"/>
    <w:rsid w:val="00674A56"/>
    <w:rsid w:val="00674A9D"/>
    <w:rsid w:val="00674CC3"/>
    <w:rsid w:val="00675311"/>
    <w:rsid w:val="00675815"/>
    <w:rsid w:val="006758FA"/>
    <w:rsid w:val="00675AF4"/>
    <w:rsid w:val="00675C72"/>
    <w:rsid w:val="00676CCC"/>
    <w:rsid w:val="006771F9"/>
    <w:rsid w:val="006773BD"/>
    <w:rsid w:val="006776D7"/>
    <w:rsid w:val="00677C07"/>
    <w:rsid w:val="00680C1B"/>
    <w:rsid w:val="00681003"/>
    <w:rsid w:val="00681095"/>
    <w:rsid w:val="006817C9"/>
    <w:rsid w:val="00681A21"/>
    <w:rsid w:val="006820A2"/>
    <w:rsid w:val="006820AF"/>
    <w:rsid w:val="006824AD"/>
    <w:rsid w:val="00682FBB"/>
    <w:rsid w:val="0068332F"/>
    <w:rsid w:val="006833A8"/>
    <w:rsid w:val="00683ECE"/>
    <w:rsid w:val="006848A6"/>
    <w:rsid w:val="0068553B"/>
    <w:rsid w:val="0068575C"/>
    <w:rsid w:val="0068592B"/>
    <w:rsid w:val="00685BB8"/>
    <w:rsid w:val="00691C21"/>
    <w:rsid w:val="00692C71"/>
    <w:rsid w:val="00693E66"/>
    <w:rsid w:val="00694AE4"/>
    <w:rsid w:val="00694F48"/>
    <w:rsid w:val="0069520F"/>
    <w:rsid w:val="0069548E"/>
    <w:rsid w:val="00695FC2"/>
    <w:rsid w:val="00696810"/>
    <w:rsid w:val="00696949"/>
    <w:rsid w:val="00697052"/>
    <w:rsid w:val="00697169"/>
    <w:rsid w:val="00697244"/>
    <w:rsid w:val="0069736F"/>
    <w:rsid w:val="0069737A"/>
    <w:rsid w:val="00697A13"/>
    <w:rsid w:val="00697DE6"/>
    <w:rsid w:val="00697F90"/>
    <w:rsid w:val="006A0CA9"/>
    <w:rsid w:val="006A0CF0"/>
    <w:rsid w:val="006A1628"/>
    <w:rsid w:val="006A17A9"/>
    <w:rsid w:val="006A3043"/>
    <w:rsid w:val="006A3599"/>
    <w:rsid w:val="006A373D"/>
    <w:rsid w:val="006A42B9"/>
    <w:rsid w:val="006A46FB"/>
    <w:rsid w:val="006A4937"/>
    <w:rsid w:val="006A4B8D"/>
    <w:rsid w:val="006A502E"/>
    <w:rsid w:val="006A549F"/>
    <w:rsid w:val="006A5BC0"/>
    <w:rsid w:val="006A5E28"/>
    <w:rsid w:val="006A697B"/>
    <w:rsid w:val="006A6FBB"/>
    <w:rsid w:val="006A71E5"/>
    <w:rsid w:val="006A7AFF"/>
    <w:rsid w:val="006A7E63"/>
    <w:rsid w:val="006B0E81"/>
    <w:rsid w:val="006B10F5"/>
    <w:rsid w:val="006B13B7"/>
    <w:rsid w:val="006B1466"/>
    <w:rsid w:val="006B1795"/>
    <w:rsid w:val="006B1816"/>
    <w:rsid w:val="006B2099"/>
    <w:rsid w:val="006B2747"/>
    <w:rsid w:val="006B27CF"/>
    <w:rsid w:val="006B2D63"/>
    <w:rsid w:val="006B50CF"/>
    <w:rsid w:val="006B52BE"/>
    <w:rsid w:val="006B5C96"/>
    <w:rsid w:val="006B5CAE"/>
    <w:rsid w:val="006B5EEF"/>
    <w:rsid w:val="006B5F2D"/>
    <w:rsid w:val="006B6619"/>
    <w:rsid w:val="006B6ABF"/>
    <w:rsid w:val="006B6EAD"/>
    <w:rsid w:val="006B769D"/>
    <w:rsid w:val="006B7D3E"/>
    <w:rsid w:val="006B7F4F"/>
    <w:rsid w:val="006C03B8"/>
    <w:rsid w:val="006C0455"/>
    <w:rsid w:val="006C0FED"/>
    <w:rsid w:val="006C1157"/>
    <w:rsid w:val="006C14AF"/>
    <w:rsid w:val="006C14DE"/>
    <w:rsid w:val="006C1CDD"/>
    <w:rsid w:val="006C32BB"/>
    <w:rsid w:val="006C330C"/>
    <w:rsid w:val="006C3FED"/>
    <w:rsid w:val="006C42A3"/>
    <w:rsid w:val="006C4E81"/>
    <w:rsid w:val="006C5200"/>
    <w:rsid w:val="006C52B8"/>
    <w:rsid w:val="006C5450"/>
    <w:rsid w:val="006C5C01"/>
    <w:rsid w:val="006C5EC9"/>
    <w:rsid w:val="006C6059"/>
    <w:rsid w:val="006C6669"/>
    <w:rsid w:val="006C6CB3"/>
    <w:rsid w:val="006C704B"/>
    <w:rsid w:val="006C7522"/>
    <w:rsid w:val="006D0275"/>
    <w:rsid w:val="006D0E06"/>
    <w:rsid w:val="006D1ACA"/>
    <w:rsid w:val="006D2174"/>
    <w:rsid w:val="006D2888"/>
    <w:rsid w:val="006D2DAC"/>
    <w:rsid w:val="006D328E"/>
    <w:rsid w:val="006D3F8B"/>
    <w:rsid w:val="006D409C"/>
    <w:rsid w:val="006D4133"/>
    <w:rsid w:val="006D4EAC"/>
    <w:rsid w:val="006D5319"/>
    <w:rsid w:val="006D597C"/>
    <w:rsid w:val="006D5F9C"/>
    <w:rsid w:val="006D614B"/>
    <w:rsid w:val="006D6F08"/>
    <w:rsid w:val="006D71CE"/>
    <w:rsid w:val="006D71D0"/>
    <w:rsid w:val="006E04CB"/>
    <w:rsid w:val="006E062C"/>
    <w:rsid w:val="006E0DA9"/>
    <w:rsid w:val="006E1C82"/>
    <w:rsid w:val="006E1F0F"/>
    <w:rsid w:val="006E230D"/>
    <w:rsid w:val="006E24AB"/>
    <w:rsid w:val="006E28B7"/>
    <w:rsid w:val="006E2A9B"/>
    <w:rsid w:val="006E3310"/>
    <w:rsid w:val="006E3343"/>
    <w:rsid w:val="006E3504"/>
    <w:rsid w:val="006E3767"/>
    <w:rsid w:val="006E376B"/>
    <w:rsid w:val="006E3AC4"/>
    <w:rsid w:val="006E4042"/>
    <w:rsid w:val="006E4229"/>
    <w:rsid w:val="006E4967"/>
    <w:rsid w:val="006E4E39"/>
    <w:rsid w:val="006E4EF0"/>
    <w:rsid w:val="006E4FCB"/>
    <w:rsid w:val="006E565E"/>
    <w:rsid w:val="006E59B3"/>
    <w:rsid w:val="006E5AE3"/>
    <w:rsid w:val="006E5E33"/>
    <w:rsid w:val="006E5FF8"/>
    <w:rsid w:val="006E673D"/>
    <w:rsid w:val="006E7D3B"/>
    <w:rsid w:val="006F03E9"/>
    <w:rsid w:val="006F0757"/>
    <w:rsid w:val="006F1A89"/>
    <w:rsid w:val="006F1A8D"/>
    <w:rsid w:val="006F1B70"/>
    <w:rsid w:val="006F1C9B"/>
    <w:rsid w:val="006F2DA5"/>
    <w:rsid w:val="006F2FE3"/>
    <w:rsid w:val="006F339C"/>
    <w:rsid w:val="006F341D"/>
    <w:rsid w:val="006F3C22"/>
    <w:rsid w:val="006F3CDE"/>
    <w:rsid w:val="006F46B0"/>
    <w:rsid w:val="006F47E3"/>
    <w:rsid w:val="006F55D4"/>
    <w:rsid w:val="006F58D4"/>
    <w:rsid w:val="006F5B00"/>
    <w:rsid w:val="006F5EF2"/>
    <w:rsid w:val="006F6382"/>
    <w:rsid w:val="006F6582"/>
    <w:rsid w:val="006F678F"/>
    <w:rsid w:val="006F70DD"/>
    <w:rsid w:val="0070018F"/>
    <w:rsid w:val="0070084C"/>
    <w:rsid w:val="007008A3"/>
    <w:rsid w:val="00701342"/>
    <w:rsid w:val="00701527"/>
    <w:rsid w:val="00701A13"/>
    <w:rsid w:val="00701B69"/>
    <w:rsid w:val="00702C70"/>
    <w:rsid w:val="0070342C"/>
    <w:rsid w:val="0070346E"/>
    <w:rsid w:val="007034F0"/>
    <w:rsid w:val="007038CB"/>
    <w:rsid w:val="00703997"/>
    <w:rsid w:val="007039F7"/>
    <w:rsid w:val="00703E2F"/>
    <w:rsid w:val="00703FE4"/>
    <w:rsid w:val="007049EA"/>
    <w:rsid w:val="00704A72"/>
    <w:rsid w:val="00704EDB"/>
    <w:rsid w:val="00704F71"/>
    <w:rsid w:val="00706101"/>
    <w:rsid w:val="00707072"/>
    <w:rsid w:val="00707597"/>
    <w:rsid w:val="007078A1"/>
    <w:rsid w:val="00707D61"/>
    <w:rsid w:val="00710807"/>
    <w:rsid w:val="00710B13"/>
    <w:rsid w:val="00712172"/>
    <w:rsid w:val="00712287"/>
    <w:rsid w:val="00712772"/>
    <w:rsid w:val="00712D0D"/>
    <w:rsid w:val="00712E24"/>
    <w:rsid w:val="007148D3"/>
    <w:rsid w:val="00714BBB"/>
    <w:rsid w:val="0071500A"/>
    <w:rsid w:val="00715957"/>
    <w:rsid w:val="00715B9A"/>
    <w:rsid w:val="00715E4C"/>
    <w:rsid w:val="00716587"/>
    <w:rsid w:val="00717C12"/>
    <w:rsid w:val="00717ED3"/>
    <w:rsid w:val="00720CEE"/>
    <w:rsid w:val="00720D38"/>
    <w:rsid w:val="0072102A"/>
    <w:rsid w:val="0072109F"/>
    <w:rsid w:val="007214C1"/>
    <w:rsid w:val="00722014"/>
    <w:rsid w:val="007224F4"/>
    <w:rsid w:val="00723058"/>
    <w:rsid w:val="0072348F"/>
    <w:rsid w:val="00723ACD"/>
    <w:rsid w:val="00724D14"/>
    <w:rsid w:val="00724DCD"/>
    <w:rsid w:val="007257D0"/>
    <w:rsid w:val="00726EA6"/>
    <w:rsid w:val="00727208"/>
    <w:rsid w:val="00727680"/>
    <w:rsid w:val="0072796C"/>
    <w:rsid w:val="007313B6"/>
    <w:rsid w:val="00731404"/>
    <w:rsid w:val="0073161E"/>
    <w:rsid w:val="007318FE"/>
    <w:rsid w:val="00731E11"/>
    <w:rsid w:val="007328C7"/>
    <w:rsid w:val="00732F2D"/>
    <w:rsid w:val="007348B1"/>
    <w:rsid w:val="007348E9"/>
    <w:rsid w:val="00734ECE"/>
    <w:rsid w:val="007362A6"/>
    <w:rsid w:val="00736D7D"/>
    <w:rsid w:val="007371A1"/>
    <w:rsid w:val="007378F3"/>
    <w:rsid w:val="00737C13"/>
    <w:rsid w:val="00737EFC"/>
    <w:rsid w:val="00740E58"/>
    <w:rsid w:val="00741AEF"/>
    <w:rsid w:val="0074207E"/>
    <w:rsid w:val="00742992"/>
    <w:rsid w:val="00742F33"/>
    <w:rsid w:val="00743F2B"/>
    <w:rsid w:val="00744263"/>
    <w:rsid w:val="007445A0"/>
    <w:rsid w:val="0074524B"/>
    <w:rsid w:val="00745EB1"/>
    <w:rsid w:val="00747D8B"/>
    <w:rsid w:val="00747DD9"/>
    <w:rsid w:val="00750315"/>
    <w:rsid w:val="00751228"/>
    <w:rsid w:val="0075191E"/>
    <w:rsid w:val="00752752"/>
    <w:rsid w:val="0075458E"/>
    <w:rsid w:val="007556CD"/>
    <w:rsid w:val="00756491"/>
    <w:rsid w:val="00756C4E"/>
    <w:rsid w:val="007571E1"/>
    <w:rsid w:val="007572A8"/>
    <w:rsid w:val="007576C9"/>
    <w:rsid w:val="00757751"/>
    <w:rsid w:val="00757A16"/>
    <w:rsid w:val="00757B29"/>
    <w:rsid w:val="007602A6"/>
    <w:rsid w:val="007604B2"/>
    <w:rsid w:val="00760798"/>
    <w:rsid w:val="00760E6E"/>
    <w:rsid w:val="00761159"/>
    <w:rsid w:val="007618B0"/>
    <w:rsid w:val="00761DC3"/>
    <w:rsid w:val="00763350"/>
    <w:rsid w:val="007633E4"/>
    <w:rsid w:val="00763411"/>
    <w:rsid w:val="007648E7"/>
    <w:rsid w:val="00765281"/>
    <w:rsid w:val="00765341"/>
    <w:rsid w:val="00765557"/>
    <w:rsid w:val="007658B4"/>
    <w:rsid w:val="00766171"/>
    <w:rsid w:val="007668B5"/>
    <w:rsid w:val="00766BAD"/>
    <w:rsid w:val="0077045B"/>
    <w:rsid w:val="00770B43"/>
    <w:rsid w:val="007712FA"/>
    <w:rsid w:val="0077157C"/>
    <w:rsid w:val="007729A2"/>
    <w:rsid w:val="007729E9"/>
    <w:rsid w:val="00773CB6"/>
    <w:rsid w:val="007747CA"/>
    <w:rsid w:val="00774849"/>
    <w:rsid w:val="00774EC3"/>
    <w:rsid w:val="007750B9"/>
    <w:rsid w:val="007751F1"/>
    <w:rsid w:val="0077537F"/>
    <w:rsid w:val="007755F2"/>
    <w:rsid w:val="00775A66"/>
    <w:rsid w:val="00775E70"/>
    <w:rsid w:val="00776971"/>
    <w:rsid w:val="007771E4"/>
    <w:rsid w:val="007771EC"/>
    <w:rsid w:val="0077762C"/>
    <w:rsid w:val="00777CE9"/>
    <w:rsid w:val="00777D79"/>
    <w:rsid w:val="00780848"/>
    <w:rsid w:val="00780860"/>
    <w:rsid w:val="007808CC"/>
    <w:rsid w:val="00780A80"/>
    <w:rsid w:val="00780BB7"/>
    <w:rsid w:val="007812B5"/>
    <w:rsid w:val="0078177E"/>
    <w:rsid w:val="0078184F"/>
    <w:rsid w:val="00781D6E"/>
    <w:rsid w:val="0078232C"/>
    <w:rsid w:val="0078265A"/>
    <w:rsid w:val="00782B55"/>
    <w:rsid w:val="0078304C"/>
    <w:rsid w:val="00783673"/>
    <w:rsid w:val="00784543"/>
    <w:rsid w:val="00784668"/>
    <w:rsid w:val="00784810"/>
    <w:rsid w:val="00784AFE"/>
    <w:rsid w:val="00785490"/>
    <w:rsid w:val="007858C0"/>
    <w:rsid w:val="00785CA2"/>
    <w:rsid w:val="00785E53"/>
    <w:rsid w:val="00785F88"/>
    <w:rsid w:val="00786AF9"/>
    <w:rsid w:val="00786DF8"/>
    <w:rsid w:val="00787247"/>
    <w:rsid w:val="0078770B"/>
    <w:rsid w:val="0079032D"/>
    <w:rsid w:val="0079064E"/>
    <w:rsid w:val="007907C9"/>
    <w:rsid w:val="00790F45"/>
    <w:rsid w:val="007913D9"/>
    <w:rsid w:val="00791415"/>
    <w:rsid w:val="00791620"/>
    <w:rsid w:val="007920A4"/>
    <w:rsid w:val="007925EA"/>
    <w:rsid w:val="00793482"/>
    <w:rsid w:val="007934B5"/>
    <w:rsid w:val="00793696"/>
    <w:rsid w:val="00793C36"/>
    <w:rsid w:val="00793CD8"/>
    <w:rsid w:val="00793E7F"/>
    <w:rsid w:val="00793F11"/>
    <w:rsid w:val="007958B8"/>
    <w:rsid w:val="00795C92"/>
    <w:rsid w:val="00796231"/>
    <w:rsid w:val="0079649E"/>
    <w:rsid w:val="0079658D"/>
    <w:rsid w:val="007A05F2"/>
    <w:rsid w:val="007A0E59"/>
    <w:rsid w:val="007A0F19"/>
    <w:rsid w:val="007A159D"/>
    <w:rsid w:val="007A16DD"/>
    <w:rsid w:val="007A1CB3"/>
    <w:rsid w:val="007A22DF"/>
    <w:rsid w:val="007A24FE"/>
    <w:rsid w:val="007A2F84"/>
    <w:rsid w:val="007A3014"/>
    <w:rsid w:val="007A306F"/>
    <w:rsid w:val="007A3913"/>
    <w:rsid w:val="007A3924"/>
    <w:rsid w:val="007A3C0B"/>
    <w:rsid w:val="007A3C73"/>
    <w:rsid w:val="007A43A6"/>
    <w:rsid w:val="007A45D3"/>
    <w:rsid w:val="007A4AAC"/>
    <w:rsid w:val="007A58A6"/>
    <w:rsid w:val="007A5AA1"/>
    <w:rsid w:val="007A6BAE"/>
    <w:rsid w:val="007A6C98"/>
    <w:rsid w:val="007A71E8"/>
    <w:rsid w:val="007B01DA"/>
    <w:rsid w:val="007B0221"/>
    <w:rsid w:val="007B1BCF"/>
    <w:rsid w:val="007B2819"/>
    <w:rsid w:val="007B2D64"/>
    <w:rsid w:val="007B360C"/>
    <w:rsid w:val="007B36F6"/>
    <w:rsid w:val="007B3C6E"/>
    <w:rsid w:val="007B3D2D"/>
    <w:rsid w:val="007B497B"/>
    <w:rsid w:val="007B4996"/>
    <w:rsid w:val="007B4E76"/>
    <w:rsid w:val="007B50AE"/>
    <w:rsid w:val="007B51DF"/>
    <w:rsid w:val="007B522B"/>
    <w:rsid w:val="007B626E"/>
    <w:rsid w:val="007C025E"/>
    <w:rsid w:val="007C05DD"/>
    <w:rsid w:val="007C065A"/>
    <w:rsid w:val="007C0B6D"/>
    <w:rsid w:val="007C14B9"/>
    <w:rsid w:val="007C15DC"/>
    <w:rsid w:val="007C195F"/>
    <w:rsid w:val="007C3D18"/>
    <w:rsid w:val="007C3E1E"/>
    <w:rsid w:val="007C41DB"/>
    <w:rsid w:val="007C542E"/>
    <w:rsid w:val="007C594A"/>
    <w:rsid w:val="007C5953"/>
    <w:rsid w:val="007C5E3F"/>
    <w:rsid w:val="007C60BF"/>
    <w:rsid w:val="007C665B"/>
    <w:rsid w:val="007C6820"/>
    <w:rsid w:val="007C68E0"/>
    <w:rsid w:val="007C6A07"/>
    <w:rsid w:val="007C6BD2"/>
    <w:rsid w:val="007C728A"/>
    <w:rsid w:val="007C7494"/>
    <w:rsid w:val="007C75A1"/>
    <w:rsid w:val="007C77A5"/>
    <w:rsid w:val="007C7EE1"/>
    <w:rsid w:val="007D04E5"/>
    <w:rsid w:val="007D1395"/>
    <w:rsid w:val="007D1566"/>
    <w:rsid w:val="007D24F0"/>
    <w:rsid w:val="007D3C34"/>
    <w:rsid w:val="007D3D8E"/>
    <w:rsid w:val="007D4311"/>
    <w:rsid w:val="007D44AE"/>
    <w:rsid w:val="007D5335"/>
    <w:rsid w:val="007D53FE"/>
    <w:rsid w:val="007D5901"/>
    <w:rsid w:val="007D6184"/>
    <w:rsid w:val="007D68C3"/>
    <w:rsid w:val="007D7526"/>
    <w:rsid w:val="007D7D29"/>
    <w:rsid w:val="007E0961"/>
    <w:rsid w:val="007E10D0"/>
    <w:rsid w:val="007E115B"/>
    <w:rsid w:val="007E18B0"/>
    <w:rsid w:val="007E1E29"/>
    <w:rsid w:val="007E23BD"/>
    <w:rsid w:val="007E2728"/>
    <w:rsid w:val="007E2A8D"/>
    <w:rsid w:val="007E2BB5"/>
    <w:rsid w:val="007E3578"/>
    <w:rsid w:val="007E4610"/>
    <w:rsid w:val="007E4715"/>
    <w:rsid w:val="007E4A44"/>
    <w:rsid w:val="007E505B"/>
    <w:rsid w:val="007E67B6"/>
    <w:rsid w:val="007E6F5C"/>
    <w:rsid w:val="007E7091"/>
    <w:rsid w:val="007E7988"/>
    <w:rsid w:val="007F0DE5"/>
    <w:rsid w:val="007F1E0C"/>
    <w:rsid w:val="007F2E13"/>
    <w:rsid w:val="007F3228"/>
    <w:rsid w:val="007F47C7"/>
    <w:rsid w:val="007F5431"/>
    <w:rsid w:val="007F7028"/>
    <w:rsid w:val="00800D93"/>
    <w:rsid w:val="00800E98"/>
    <w:rsid w:val="008014E9"/>
    <w:rsid w:val="00802134"/>
    <w:rsid w:val="008023E8"/>
    <w:rsid w:val="008029E0"/>
    <w:rsid w:val="00802EE3"/>
    <w:rsid w:val="0080312D"/>
    <w:rsid w:val="0080335C"/>
    <w:rsid w:val="00803FAE"/>
    <w:rsid w:val="00804E74"/>
    <w:rsid w:val="00805A20"/>
    <w:rsid w:val="00805DD7"/>
    <w:rsid w:val="0080605F"/>
    <w:rsid w:val="0080641B"/>
    <w:rsid w:val="008066B5"/>
    <w:rsid w:val="0080746E"/>
    <w:rsid w:val="00807786"/>
    <w:rsid w:val="00807AE7"/>
    <w:rsid w:val="008103A5"/>
    <w:rsid w:val="0081096B"/>
    <w:rsid w:val="0081130B"/>
    <w:rsid w:val="008113C7"/>
    <w:rsid w:val="00811FCB"/>
    <w:rsid w:val="0081264C"/>
    <w:rsid w:val="00812AE9"/>
    <w:rsid w:val="00813586"/>
    <w:rsid w:val="00813716"/>
    <w:rsid w:val="0081388F"/>
    <w:rsid w:val="00813B9E"/>
    <w:rsid w:val="008158D6"/>
    <w:rsid w:val="0081616C"/>
    <w:rsid w:val="008163AD"/>
    <w:rsid w:val="008164B2"/>
    <w:rsid w:val="00816AF5"/>
    <w:rsid w:val="00816E11"/>
    <w:rsid w:val="00817196"/>
    <w:rsid w:val="00817446"/>
    <w:rsid w:val="008176DF"/>
    <w:rsid w:val="00820042"/>
    <w:rsid w:val="00820325"/>
    <w:rsid w:val="0082220E"/>
    <w:rsid w:val="008225A1"/>
    <w:rsid w:val="008234E8"/>
    <w:rsid w:val="008235DB"/>
    <w:rsid w:val="00823BF9"/>
    <w:rsid w:val="008240EF"/>
    <w:rsid w:val="00824254"/>
    <w:rsid w:val="00824509"/>
    <w:rsid w:val="008248C3"/>
    <w:rsid w:val="00824AB4"/>
    <w:rsid w:val="008254FC"/>
    <w:rsid w:val="00825C42"/>
    <w:rsid w:val="00825D25"/>
    <w:rsid w:val="00826222"/>
    <w:rsid w:val="008268DD"/>
    <w:rsid w:val="00826B0C"/>
    <w:rsid w:val="00827015"/>
    <w:rsid w:val="00827D67"/>
    <w:rsid w:val="00827D6F"/>
    <w:rsid w:val="00830F61"/>
    <w:rsid w:val="008316B0"/>
    <w:rsid w:val="008318A7"/>
    <w:rsid w:val="008318AF"/>
    <w:rsid w:val="008318CC"/>
    <w:rsid w:val="00831CA5"/>
    <w:rsid w:val="0083245B"/>
    <w:rsid w:val="008333DA"/>
    <w:rsid w:val="0083344B"/>
    <w:rsid w:val="0083347B"/>
    <w:rsid w:val="0083455A"/>
    <w:rsid w:val="008345BA"/>
    <w:rsid w:val="00834621"/>
    <w:rsid w:val="008351DF"/>
    <w:rsid w:val="008359D8"/>
    <w:rsid w:val="00835F87"/>
    <w:rsid w:val="00836290"/>
    <w:rsid w:val="00836536"/>
    <w:rsid w:val="00836819"/>
    <w:rsid w:val="008369D8"/>
    <w:rsid w:val="00836F2F"/>
    <w:rsid w:val="008376AC"/>
    <w:rsid w:val="008410FB"/>
    <w:rsid w:val="00841278"/>
    <w:rsid w:val="0084196E"/>
    <w:rsid w:val="00842207"/>
    <w:rsid w:val="00842809"/>
    <w:rsid w:val="00843077"/>
    <w:rsid w:val="008444E8"/>
    <w:rsid w:val="008446BF"/>
    <w:rsid w:val="00844944"/>
    <w:rsid w:val="00844E80"/>
    <w:rsid w:val="0084505E"/>
    <w:rsid w:val="0084573A"/>
    <w:rsid w:val="00845D7D"/>
    <w:rsid w:val="008462F0"/>
    <w:rsid w:val="0084662A"/>
    <w:rsid w:val="00846FE7"/>
    <w:rsid w:val="00847252"/>
    <w:rsid w:val="008477CA"/>
    <w:rsid w:val="00847D40"/>
    <w:rsid w:val="00847F1F"/>
    <w:rsid w:val="0085096E"/>
    <w:rsid w:val="00850AE5"/>
    <w:rsid w:val="00851013"/>
    <w:rsid w:val="00851170"/>
    <w:rsid w:val="00851F79"/>
    <w:rsid w:val="00852325"/>
    <w:rsid w:val="00853690"/>
    <w:rsid w:val="00853C42"/>
    <w:rsid w:val="00854BE0"/>
    <w:rsid w:val="00854CD8"/>
    <w:rsid w:val="00854E77"/>
    <w:rsid w:val="00855A0F"/>
    <w:rsid w:val="00855C0B"/>
    <w:rsid w:val="00856911"/>
    <w:rsid w:val="00856B55"/>
    <w:rsid w:val="00857FEF"/>
    <w:rsid w:val="00860627"/>
    <w:rsid w:val="008609DE"/>
    <w:rsid w:val="00860D60"/>
    <w:rsid w:val="00861F9F"/>
    <w:rsid w:val="00862121"/>
    <w:rsid w:val="00862502"/>
    <w:rsid w:val="008644AC"/>
    <w:rsid w:val="0086465A"/>
    <w:rsid w:val="0086519F"/>
    <w:rsid w:val="00865781"/>
    <w:rsid w:val="00865D41"/>
    <w:rsid w:val="00865D78"/>
    <w:rsid w:val="0086721A"/>
    <w:rsid w:val="00867731"/>
    <w:rsid w:val="00867775"/>
    <w:rsid w:val="008677FD"/>
    <w:rsid w:val="00867FDF"/>
    <w:rsid w:val="008706D4"/>
    <w:rsid w:val="00870904"/>
    <w:rsid w:val="00870F36"/>
    <w:rsid w:val="00870F8A"/>
    <w:rsid w:val="008719A4"/>
    <w:rsid w:val="00871D23"/>
    <w:rsid w:val="0087208D"/>
    <w:rsid w:val="00872399"/>
    <w:rsid w:val="008725A2"/>
    <w:rsid w:val="00873142"/>
    <w:rsid w:val="00873393"/>
    <w:rsid w:val="00873B88"/>
    <w:rsid w:val="00873EDA"/>
    <w:rsid w:val="008741B0"/>
    <w:rsid w:val="008741DE"/>
    <w:rsid w:val="00874312"/>
    <w:rsid w:val="0087437C"/>
    <w:rsid w:val="00874725"/>
    <w:rsid w:val="00875911"/>
    <w:rsid w:val="00875CD7"/>
    <w:rsid w:val="00876B4D"/>
    <w:rsid w:val="0087756C"/>
    <w:rsid w:val="00877986"/>
    <w:rsid w:val="00877E35"/>
    <w:rsid w:val="00877F18"/>
    <w:rsid w:val="00880344"/>
    <w:rsid w:val="00880BED"/>
    <w:rsid w:val="00880E2A"/>
    <w:rsid w:val="00881588"/>
    <w:rsid w:val="00881809"/>
    <w:rsid w:val="00881C94"/>
    <w:rsid w:val="008820F9"/>
    <w:rsid w:val="00882374"/>
    <w:rsid w:val="00882604"/>
    <w:rsid w:val="00882AFC"/>
    <w:rsid w:val="00882F6F"/>
    <w:rsid w:val="00883216"/>
    <w:rsid w:val="00883A10"/>
    <w:rsid w:val="00883C61"/>
    <w:rsid w:val="008840B7"/>
    <w:rsid w:val="00884246"/>
    <w:rsid w:val="008848DB"/>
    <w:rsid w:val="00884A67"/>
    <w:rsid w:val="00886512"/>
    <w:rsid w:val="0088667B"/>
    <w:rsid w:val="00886E1C"/>
    <w:rsid w:val="00886F6D"/>
    <w:rsid w:val="00887384"/>
    <w:rsid w:val="00887A60"/>
    <w:rsid w:val="00890550"/>
    <w:rsid w:val="00890F62"/>
    <w:rsid w:val="008913D7"/>
    <w:rsid w:val="00891511"/>
    <w:rsid w:val="008926FE"/>
    <w:rsid w:val="00892E79"/>
    <w:rsid w:val="00893466"/>
    <w:rsid w:val="00893D33"/>
    <w:rsid w:val="008941E3"/>
    <w:rsid w:val="00894860"/>
    <w:rsid w:val="00894A88"/>
    <w:rsid w:val="00894A8C"/>
    <w:rsid w:val="00894D4A"/>
    <w:rsid w:val="00895386"/>
    <w:rsid w:val="00895429"/>
    <w:rsid w:val="00895E42"/>
    <w:rsid w:val="008962E1"/>
    <w:rsid w:val="00896F45"/>
    <w:rsid w:val="00896FC0"/>
    <w:rsid w:val="00897070"/>
    <w:rsid w:val="00897088"/>
    <w:rsid w:val="00897285"/>
    <w:rsid w:val="008976FD"/>
    <w:rsid w:val="008A1B1A"/>
    <w:rsid w:val="008A1D4E"/>
    <w:rsid w:val="008A21FF"/>
    <w:rsid w:val="008A2339"/>
    <w:rsid w:val="008A2CE2"/>
    <w:rsid w:val="008A30AC"/>
    <w:rsid w:val="008A3FF7"/>
    <w:rsid w:val="008A400B"/>
    <w:rsid w:val="008A44B8"/>
    <w:rsid w:val="008A4E4B"/>
    <w:rsid w:val="008A51A8"/>
    <w:rsid w:val="008A51FF"/>
    <w:rsid w:val="008A54C7"/>
    <w:rsid w:val="008A5B90"/>
    <w:rsid w:val="008A638A"/>
    <w:rsid w:val="008A672A"/>
    <w:rsid w:val="008A77D8"/>
    <w:rsid w:val="008A7C13"/>
    <w:rsid w:val="008B0483"/>
    <w:rsid w:val="008B0500"/>
    <w:rsid w:val="008B0E22"/>
    <w:rsid w:val="008B120C"/>
    <w:rsid w:val="008B1D30"/>
    <w:rsid w:val="008B1EAE"/>
    <w:rsid w:val="008B20A8"/>
    <w:rsid w:val="008B3796"/>
    <w:rsid w:val="008B4209"/>
    <w:rsid w:val="008B43E0"/>
    <w:rsid w:val="008B4D31"/>
    <w:rsid w:val="008B51A0"/>
    <w:rsid w:val="008B592A"/>
    <w:rsid w:val="008B5974"/>
    <w:rsid w:val="008B7392"/>
    <w:rsid w:val="008B794E"/>
    <w:rsid w:val="008B79D6"/>
    <w:rsid w:val="008B7B5C"/>
    <w:rsid w:val="008C0433"/>
    <w:rsid w:val="008C0C99"/>
    <w:rsid w:val="008C1B38"/>
    <w:rsid w:val="008C2017"/>
    <w:rsid w:val="008C22DE"/>
    <w:rsid w:val="008C2AD4"/>
    <w:rsid w:val="008C3B79"/>
    <w:rsid w:val="008C3BDB"/>
    <w:rsid w:val="008C3CFE"/>
    <w:rsid w:val="008C4958"/>
    <w:rsid w:val="008C4BAA"/>
    <w:rsid w:val="008C5490"/>
    <w:rsid w:val="008C5BE3"/>
    <w:rsid w:val="008C5CBC"/>
    <w:rsid w:val="008C60EE"/>
    <w:rsid w:val="008C685A"/>
    <w:rsid w:val="008C6AE8"/>
    <w:rsid w:val="008C7573"/>
    <w:rsid w:val="008D00A5"/>
    <w:rsid w:val="008D01E0"/>
    <w:rsid w:val="008D0B63"/>
    <w:rsid w:val="008D1B93"/>
    <w:rsid w:val="008D1E93"/>
    <w:rsid w:val="008D24D7"/>
    <w:rsid w:val="008D25AC"/>
    <w:rsid w:val="008D30E5"/>
    <w:rsid w:val="008D34F1"/>
    <w:rsid w:val="008D39D8"/>
    <w:rsid w:val="008D3C28"/>
    <w:rsid w:val="008D49D0"/>
    <w:rsid w:val="008D5041"/>
    <w:rsid w:val="008D5D54"/>
    <w:rsid w:val="008D6998"/>
    <w:rsid w:val="008D6D1A"/>
    <w:rsid w:val="008D6E1B"/>
    <w:rsid w:val="008D7347"/>
    <w:rsid w:val="008D78B5"/>
    <w:rsid w:val="008D7DB0"/>
    <w:rsid w:val="008E04C4"/>
    <w:rsid w:val="008E065E"/>
    <w:rsid w:val="008E0927"/>
    <w:rsid w:val="008E0A67"/>
    <w:rsid w:val="008E1597"/>
    <w:rsid w:val="008E1909"/>
    <w:rsid w:val="008E195D"/>
    <w:rsid w:val="008E288D"/>
    <w:rsid w:val="008E3572"/>
    <w:rsid w:val="008E3A26"/>
    <w:rsid w:val="008E3BE3"/>
    <w:rsid w:val="008E3F88"/>
    <w:rsid w:val="008E50B8"/>
    <w:rsid w:val="008E5141"/>
    <w:rsid w:val="008E5D29"/>
    <w:rsid w:val="008E5DF0"/>
    <w:rsid w:val="008E67EF"/>
    <w:rsid w:val="008E6906"/>
    <w:rsid w:val="008E72E8"/>
    <w:rsid w:val="008E72F7"/>
    <w:rsid w:val="008F031C"/>
    <w:rsid w:val="008F0835"/>
    <w:rsid w:val="008F0B37"/>
    <w:rsid w:val="008F1EAB"/>
    <w:rsid w:val="008F274A"/>
    <w:rsid w:val="008F2E10"/>
    <w:rsid w:val="008F2E8B"/>
    <w:rsid w:val="008F33DC"/>
    <w:rsid w:val="008F3548"/>
    <w:rsid w:val="008F424C"/>
    <w:rsid w:val="008F477F"/>
    <w:rsid w:val="008F4EC6"/>
    <w:rsid w:val="008F538C"/>
    <w:rsid w:val="008F59EB"/>
    <w:rsid w:val="008F5D45"/>
    <w:rsid w:val="008F6167"/>
    <w:rsid w:val="008F621E"/>
    <w:rsid w:val="008F64A4"/>
    <w:rsid w:val="008F6917"/>
    <w:rsid w:val="008F70DF"/>
    <w:rsid w:val="008F7996"/>
    <w:rsid w:val="008F7AEE"/>
    <w:rsid w:val="008F7C62"/>
    <w:rsid w:val="00900524"/>
    <w:rsid w:val="009007B5"/>
    <w:rsid w:val="00900F4D"/>
    <w:rsid w:val="009013F5"/>
    <w:rsid w:val="00902350"/>
    <w:rsid w:val="009028DD"/>
    <w:rsid w:val="00902FFB"/>
    <w:rsid w:val="0090336B"/>
    <w:rsid w:val="009035C3"/>
    <w:rsid w:val="009041DE"/>
    <w:rsid w:val="00904DDF"/>
    <w:rsid w:val="0090521B"/>
    <w:rsid w:val="009053AA"/>
    <w:rsid w:val="00906939"/>
    <w:rsid w:val="00907E62"/>
    <w:rsid w:val="00910B7D"/>
    <w:rsid w:val="009111C5"/>
    <w:rsid w:val="009114BC"/>
    <w:rsid w:val="00911AA8"/>
    <w:rsid w:val="00911DFB"/>
    <w:rsid w:val="00912DFC"/>
    <w:rsid w:val="009139D9"/>
    <w:rsid w:val="00913BBB"/>
    <w:rsid w:val="0091405F"/>
    <w:rsid w:val="00914148"/>
    <w:rsid w:val="009145E9"/>
    <w:rsid w:val="00914AD8"/>
    <w:rsid w:val="00915B92"/>
    <w:rsid w:val="00916079"/>
    <w:rsid w:val="0091624B"/>
    <w:rsid w:val="00916FE5"/>
    <w:rsid w:val="00917973"/>
    <w:rsid w:val="00917CE9"/>
    <w:rsid w:val="00917DB2"/>
    <w:rsid w:val="00920580"/>
    <w:rsid w:val="00920698"/>
    <w:rsid w:val="00920BF2"/>
    <w:rsid w:val="009213D3"/>
    <w:rsid w:val="0092141F"/>
    <w:rsid w:val="00921C61"/>
    <w:rsid w:val="00922010"/>
    <w:rsid w:val="00922073"/>
    <w:rsid w:val="00922217"/>
    <w:rsid w:val="009227B7"/>
    <w:rsid w:val="00922A63"/>
    <w:rsid w:val="00922E05"/>
    <w:rsid w:val="00923560"/>
    <w:rsid w:val="00923570"/>
    <w:rsid w:val="00923FCE"/>
    <w:rsid w:val="009248F1"/>
    <w:rsid w:val="0092509C"/>
    <w:rsid w:val="00925110"/>
    <w:rsid w:val="009252A3"/>
    <w:rsid w:val="0092576A"/>
    <w:rsid w:val="009263A1"/>
    <w:rsid w:val="0092697E"/>
    <w:rsid w:val="00926C77"/>
    <w:rsid w:val="00926DFF"/>
    <w:rsid w:val="00930372"/>
    <w:rsid w:val="009307D0"/>
    <w:rsid w:val="00931BD9"/>
    <w:rsid w:val="009320EB"/>
    <w:rsid w:val="009329EE"/>
    <w:rsid w:val="00932D94"/>
    <w:rsid w:val="009336D7"/>
    <w:rsid w:val="00933FEA"/>
    <w:rsid w:val="00935E65"/>
    <w:rsid w:val="009368F3"/>
    <w:rsid w:val="00936A7C"/>
    <w:rsid w:val="00937045"/>
    <w:rsid w:val="00937575"/>
    <w:rsid w:val="009379DA"/>
    <w:rsid w:val="009410B4"/>
    <w:rsid w:val="00941373"/>
    <w:rsid w:val="00941636"/>
    <w:rsid w:val="009420FA"/>
    <w:rsid w:val="0094281E"/>
    <w:rsid w:val="009428D4"/>
    <w:rsid w:val="00942F17"/>
    <w:rsid w:val="00943742"/>
    <w:rsid w:val="00943CEC"/>
    <w:rsid w:val="009441D0"/>
    <w:rsid w:val="00944670"/>
    <w:rsid w:val="009459BA"/>
    <w:rsid w:val="00945C05"/>
    <w:rsid w:val="0094621F"/>
    <w:rsid w:val="00946945"/>
    <w:rsid w:val="00946EF1"/>
    <w:rsid w:val="00947713"/>
    <w:rsid w:val="00947FE1"/>
    <w:rsid w:val="009506A3"/>
    <w:rsid w:val="009506F3"/>
    <w:rsid w:val="00950DE7"/>
    <w:rsid w:val="00951495"/>
    <w:rsid w:val="0095218B"/>
    <w:rsid w:val="009527D2"/>
    <w:rsid w:val="00952C33"/>
    <w:rsid w:val="00953920"/>
    <w:rsid w:val="00953B68"/>
    <w:rsid w:val="00953D47"/>
    <w:rsid w:val="00954776"/>
    <w:rsid w:val="009559E0"/>
    <w:rsid w:val="00955B51"/>
    <w:rsid w:val="00955C56"/>
    <w:rsid w:val="00956084"/>
    <w:rsid w:val="0095608C"/>
    <w:rsid w:val="0095681E"/>
    <w:rsid w:val="00956BA6"/>
    <w:rsid w:val="00956F92"/>
    <w:rsid w:val="009571E6"/>
    <w:rsid w:val="009572D4"/>
    <w:rsid w:val="0095756A"/>
    <w:rsid w:val="0095758F"/>
    <w:rsid w:val="009613B1"/>
    <w:rsid w:val="00961921"/>
    <w:rsid w:val="00962318"/>
    <w:rsid w:val="00963017"/>
    <w:rsid w:val="0096430A"/>
    <w:rsid w:val="00964567"/>
    <w:rsid w:val="00964923"/>
    <w:rsid w:val="00964FAC"/>
    <w:rsid w:val="0096529C"/>
    <w:rsid w:val="0096554B"/>
    <w:rsid w:val="0096584A"/>
    <w:rsid w:val="00965D70"/>
    <w:rsid w:val="00966616"/>
    <w:rsid w:val="00967CB1"/>
    <w:rsid w:val="0097052D"/>
    <w:rsid w:val="00970735"/>
    <w:rsid w:val="00970993"/>
    <w:rsid w:val="00970C1F"/>
    <w:rsid w:val="00971AAD"/>
    <w:rsid w:val="00971F08"/>
    <w:rsid w:val="009722D8"/>
    <w:rsid w:val="009729DA"/>
    <w:rsid w:val="00973734"/>
    <w:rsid w:val="009755AC"/>
    <w:rsid w:val="0097594B"/>
    <w:rsid w:val="0097602A"/>
    <w:rsid w:val="0097603D"/>
    <w:rsid w:val="00976435"/>
    <w:rsid w:val="00976696"/>
    <w:rsid w:val="00976949"/>
    <w:rsid w:val="00976A2A"/>
    <w:rsid w:val="00976E64"/>
    <w:rsid w:val="00977DD6"/>
    <w:rsid w:val="00977E26"/>
    <w:rsid w:val="00980477"/>
    <w:rsid w:val="00980B1C"/>
    <w:rsid w:val="00980E6D"/>
    <w:rsid w:val="009812A6"/>
    <w:rsid w:val="0098172B"/>
    <w:rsid w:val="00981CCC"/>
    <w:rsid w:val="009825EE"/>
    <w:rsid w:val="009835AC"/>
    <w:rsid w:val="00983659"/>
    <w:rsid w:val="00983DA1"/>
    <w:rsid w:val="00984270"/>
    <w:rsid w:val="00984AAA"/>
    <w:rsid w:val="00984EE1"/>
    <w:rsid w:val="00985253"/>
    <w:rsid w:val="009853B3"/>
    <w:rsid w:val="00985618"/>
    <w:rsid w:val="00986235"/>
    <w:rsid w:val="0098694E"/>
    <w:rsid w:val="00986952"/>
    <w:rsid w:val="009869C8"/>
    <w:rsid w:val="00987222"/>
    <w:rsid w:val="009873CD"/>
    <w:rsid w:val="00987EB3"/>
    <w:rsid w:val="00990630"/>
    <w:rsid w:val="0099094C"/>
    <w:rsid w:val="00990B37"/>
    <w:rsid w:val="00990ECB"/>
    <w:rsid w:val="00991761"/>
    <w:rsid w:val="00991DF5"/>
    <w:rsid w:val="00992633"/>
    <w:rsid w:val="00992B4C"/>
    <w:rsid w:val="00993651"/>
    <w:rsid w:val="009936B2"/>
    <w:rsid w:val="009938F8"/>
    <w:rsid w:val="00993DC1"/>
    <w:rsid w:val="009944E8"/>
    <w:rsid w:val="0099464E"/>
    <w:rsid w:val="00994DCA"/>
    <w:rsid w:val="00995429"/>
    <w:rsid w:val="009955F7"/>
    <w:rsid w:val="00995854"/>
    <w:rsid w:val="00995D50"/>
    <w:rsid w:val="009960EC"/>
    <w:rsid w:val="009961A4"/>
    <w:rsid w:val="00996FB9"/>
    <w:rsid w:val="009970DD"/>
    <w:rsid w:val="009A03B9"/>
    <w:rsid w:val="009A0401"/>
    <w:rsid w:val="009A04D7"/>
    <w:rsid w:val="009A0562"/>
    <w:rsid w:val="009A08D9"/>
    <w:rsid w:val="009A0BE9"/>
    <w:rsid w:val="009A0E60"/>
    <w:rsid w:val="009A0FBA"/>
    <w:rsid w:val="009A1601"/>
    <w:rsid w:val="009A1CC9"/>
    <w:rsid w:val="009A1CEB"/>
    <w:rsid w:val="009A254F"/>
    <w:rsid w:val="009A27CE"/>
    <w:rsid w:val="009A27FE"/>
    <w:rsid w:val="009A2B50"/>
    <w:rsid w:val="009A350A"/>
    <w:rsid w:val="009A36C6"/>
    <w:rsid w:val="009A3BB6"/>
    <w:rsid w:val="009A3C6E"/>
    <w:rsid w:val="009A3D13"/>
    <w:rsid w:val="009A4078"/>
    <w:rsid w:val="009A4114"/>
    <w:rsid w:val="009A462D"/>
    <w:rsid w:val="009A5166"/>
    <w:rsid w:val="009A5CBA"/>
    <w:rsid w:val="009A5E82"/>
    <w:rsid w:val="009A7DFF"/>
    <w:rsid w:val="009A7E7B"/>
    <w:rsid w:val="009B0B24"/>
    <w:rsid w:val="009B1A71"/>
    <w:rsid w:val="009B1F30"/>
    <w:rsid w:val="009B2284"/>
    <w:rsid w:val="009B29ED"/>
    <w:rsid w:val="009B2E0D"/>
    <w:rsid w:val="009B30A4"/>
    <w:rsid w:val="009B3606"/>
    <w:rsid w:val="009B3AC2"/>
    <w:rsid w:val="009B4DF4"/>
    <w:rsid w:val="009B4E25"/>
    <w:rsid w:val="009B5624"/>
    <w:rsid w:val="009B564E"/>
    <w:rsid w:val="009B5717"/>
    <w:rsid w:val="009B5F09"/>
    <w:rsid w:val="009B6C26"/>
    <w:rsid w:val="009B767C"/>
    <w:rsid w:val="009B7B41"/>
    <w:rsid w:val="009B7C53"/>
    <w:rsid w:val="009B7E87"/>
    <w:rsid w:val="009C0169"/>
    <w:rsid w:val="009C0C79"/>
    <w:rsid w:val="009C15E7"/>
    <w:rsid w:val="009C1A47"/>
    <w:rsid w:val="009C1AC0"/>
    <w:rsid w:val="009C1BFE"/>
    <w:rsid w:val="009C23EF"/>
    <w:rsid w:val="009C28BA"/>
    <w:rsid w:val="009C2930"/>
    <w:rsid w:val="009C2C2B"/>
    <w:rsid w:val="009C2DDA"/>
    <w:rsid w:val="009C3A13"/>
    <w:rsid w:val="009C3F12"/>
    <w:rsid w:val="009C403E"/>
    <w:rsid w:val="009C49FC"/>
    <w:rsid w:val="009C4C56"/>
    <w:rsid w:val="009C4E2F"/>
    <w:rsid w:val="009C4E9A"/>
    <w:rsid w:val="009C55E3"/>
    <w:rsid w:val="009C590A"/>
    <w:rsid w:val="009C5A15"/>
    <w:rsid w:val="009C6584"/>
    <w:rsid w:val="009C684F"/>
    <w:rsid w:val="009C692D"/>
    <w:rsid w:val="009C69EF"/>
    <w:rsid w:val="009C77D6"/>
    <w:rsid w:val="009D084A"/>
    <w:rsid w:val="009D1461"/>
    <w:rsid w:val="009D15E3"/>
    <w:rsid w:val="009D16FD"/>
    <w:rsid w:val="009D21A2"/>
    <w:rsid w:val="009D2559"/>
    <w:rsid w:val="009D255B"/>
    <w:rsid w:val="009D2633"/>
    <w:rsid w:val="009D26F2"/>
    <w:rsid w:val="009D2EFE"/>
    <w:rsid w:val="009D325E"/>
    <w:rsid w:val="009D3A9C"/>
    <w:rsid w:val="009D3F66"/>
    <w:rsid w:val="009D43A1"/>
    <w:rsid w:val="009D4409"/>
    <w:rsid w:val="009D4A84"/>
    <w:rsid w:val="009D4FF0"/>
    <w:rsid w:val="009D5225"/>
    <w:rsid w:val="009D5401"/>
    <w:rsid w:val="009D69A6"/>
    <w:rsid w:val="009D6CBA"/>
    <w:rsid w:val="009D703C"/>
    <w:rsid w:val="009D718F"/>
    <w:rsid w:val="009D7203"/>
    <w:rsid w:val="009E0092"/>
    <w:rsid w:val="009E068F"/>
    <w:rsid w:val="009E0BFA"/>
    <w:rsid w:val="009E14E0"/>
    <w:rsid w:val="009E1D41"/>
    <w:rsid w:val="009E2947"/>
    <w:rsid w:val="009E2AC5"/>
    <w:rsid w:val="009E2D51"/>
    <w:rsid w:val="009E2E7F"/>
    <w:rsid w:val="009E35DB"/>
    <w:rsid w:val="009E47A3"/>
    <w:rsid w:val="009E53A1"/>
    <w:rsid w:val="009E5408"/>
    <w:rsid w:val="009E5F99"/>
    <w:rsid w:val="009E659A"/>
    <w:rsid w:val="009E7B04"/>
    <w:rsid w:val="009F0121"/>
    <w:rsid w:val="009F063B"/>
    <w:rsid w:val="009F08F3"/>
    <w:rsid w:val="009F0F08"/>
    <w:rsid w:val="009F15C3"/>
    <w:rsid w:val="009F1630"/>
    <w:rsid w:val="009F1817"/>
    <w:rsid w:val="009F1825"/>
    <w:rsid w:val="009F275B"/>
    <w:rsid w:val="009F27B9"/>
    <w:rsid w:val="009F344F"/>
    <w:rsid w:val="009F3668"/>
    <w:rsid w:val="009F4076"/>
    <w:rsid w:val="009F4B4A"/>
    <w:rsid w:val="009F6C97"/>
    <w:rsid w:val="009F73CE"/>
    <w:rsid w:val="009F740C"/>
    <w:rsid w:val="00A00D10"/>
    <w:rsid w:val="00A015E7"/>
    <w:rsid w:val="00A01A93"/>
    <w:rsid w:val="00A02202"/>
    <w:rsid w:val="00A0284D"/>
    <w:rsid w:val="00A02A7C"/>
    <w:rsid w:val="00A02E52"/>
    <w:rsid w:val="00A031D8"/>
    <w:rsid w:val="00A0404F"/>
    <w:rsid w:val="00A048A8"/>
    <w:rsid w:val="00A04B0C"/>
    <w:rsid w:val="00A04F49"/>
    <w:rsid w:val="00A055D3"/>
    <w:rsid w:val="00A06394"/>
    <w:rsid w:val="00A067D3"/>
    <w:rsid w:val="00A07E83"/>
    <w:rsid w:val="00A07E93"/>
    <w:rsid w:val="00A102FF"/>
    <w:rsid w:val="00A105E0"/>
    <w:rsid w:val="00A111D5"/>
    <w:rsid w:val="00A11743"/>
    <w:rsid w:val="00A11767"/>
    <w:rsid w:val="00A11790"/>
    <w:rsid w:val="00A11799"/>
    <w:rsid w:val="00A122A0"/>
    <w:rsid w:val="00A12971"/>
    <w:rsid w:val="00A13427"/>
    <w:rsid w:val="00A137A5"/>
    <w:rsid w:val="00A1381B"/>
    <w:rsid w:val="00A138DB"/>
    <w:rsid w:val="00A13E54"/>
    <w:rsid w:val="00A13E98"/>
    <w:rsid w:val="00A1416F"/>
    <w:rsid w:val="00A15364"/>
    <w:rsid w:val="00A15B31"/>
    <w:rsid w:val="00A1675E"/>
    <w:rsid w:val="00A17610"/>
    <w:rsid w:val="00A17CFC"/>
    <w:rsid w:val="00A17F63"/>
    <w:rsid w:val="00A20D10"/>
    <w:rsid w:val="00A216E6"/>
    <w:rsid w:val="00A2193B"/>
    <w:rsid w:val="00A21965"/>
    <w:rsid w:val="00A220F4"/>
    <w:rsid w:val="00A2258F"/>
    <w:rsid w:val="00A22662"/>
    <w:rsid w:val="00A23220"/>
    <w:rsid w:val="00A2351A"/>
    <w:rsid w:val="00A2375B"/>
    <w:rsid w:val="00A23FAC"/>
    <w:rsid w:val="00A24719"/>
    <w:rsid w:val="00A248D5"/>
    <w:rsid w:val="00A24F40"/>
    <w:rsid w:val="00A25CDB"/>
    <w:rsid w:val="00A263C6"/>
    <w:rsid w:val="00A264A9"/>
    <w:rsid w:val="00A26DCF"/>
    <w:rsid w:val="00A27378"/>
    <w:rsid w:val="00A27785"/>
    <w:rsid w:val="00A30187"/>
    <w:rsid w:val="00A3223B"/>
    <w:rsid w:val="00A32A6F"/>
    <w:rsid w:val="00A33309"/>
    <w:rsid w:val="00A33672"/>
    <w:rsid w:val="00A33791"/>
    <w:rsid w:val="00A3386A"/>
    <w:rsid w:val="00A33B4F"/>
    <w:rsid w:val="00A33F94"/>
    <w:rsid w:val="00A3448A"/>
    <w:rsid w:val="00A3467D"/>
    <w:rsid w:val="00A34D4A"/>
    <w:rsid w:val="00A34D8C"/>
    <w:rsid w:val="00A3501B"/>
    <w:rsid w:val="00A35B6A"/>
    <w:rsid w:val="00A35CCA"/>
    <w:rsid w:val="00A3621E"/>
    <w:rsid w:val="00A36297"/>
    <w:rsid w:val="00A36B87"/>
    <w:rsid w:val="00A37118"/>
    <w:rsid w:val="00A37163"/>
    <w:rsid w:val="00A37B89"/>
    <w:rsid w:val="00A37ECD"/>
    <w:rsid w:val="00A40F6F"/>
    <w:rsid w:val="00A41633"/>
    <w:rsid w:val="00A41E2B"/>
    <w:rsid w:val="00A42114"/>
    <w:rsid w:val="00A4255D"/>
    <w:rsid w:val="00A429F0"/>
    <w:rsid w:val="00A42C3C"/>
    <w:rsid w:val="00A42FD0"/>
    <w:rsid w:val="00A433C3"/>
    <w:rsid w:val="00A43792"/>
    <w:rsid w:val="00A439B9"/>
    <w:rsid w:val="00A440B2"/>
    <w:rsid w:val="00A442F2"/>
    <w:rsid w:val="00A45947"/>
    <w:rsid w:val="00A45B74"/>
    <w:rsid w:val="00A47159"/>
    <w:rsid w:val="00A473ED"/>
    <w:rsid w:val="00A4797D"/>
    <w:rsid w:val="00A47D62"/>
    <w:rsid w:val="00A506E1"/>
    <w:rsid w:val="00A516AD"/>
    <w:rsid w:val="00A5192C"/>
    <w:rsid w:val="00A51C29"/>
    <w:rsid w:val="00A5211D"/>
    <w:rsid w:val="00A5234C"/>
    <w:rsid w:val="00A5287C"/>
    <w:rsid w:val="00A52E1D"/>
    <w:rsid w:val="00A541E1"/>
    <w:rsid w:val="00A5461A"/>
    <w:rsid w:val="00A54D21"/>
    <w:rsid w:val="00A55298"/>
    <w:rsid w:val="00A555AF"/>
    <w:rsid w:val="00A556E4"/>
    <w:rsid w:val="00A5577D"/>
    <w:rsid w:val="00A559A5"/>
    <w:rsid w:val="00A5684C"/>
    <w:rsid w:val="00A56A8A"/>
    <w:rsid w:val="00A56CAC"/>
    <w:rsid w:val="00A57879"/>
    <w:rsid w:val="00A57B2B"/>
    <w:rsid w:val="00A57BBA"/>
    <w:rsid w:val="00A57E7A"/>
    <w:rsid w:val="00A605E9"/>
    <w:rsid w:val="00A606D0"/>
    <w:rsid w:val="00A610FD"/>
    <w:rsid w:val="00A61499"/>
    <w:rsid w:val="00A614E8"/>
    <w:rsid w:val="00A61E91"/>
    <w:rsid w:val="00A62487"/>
    <w:rsid w:val="00A6259F"/>
    <w:rsid w:val="00A62887"/>
    <w:rsid w:val="00A62A77"/>
    <w:rsid w:val="00A62CA1"/>
    <w:rsid w:val="00A62E8F"/>
    <w:rsid w:val="00A63483"/>
    <w:rsid w:val="00A63B98"/>
    <w:rsid w:val="00A64B3D"/>
    <w:rsid w:val="00A65441"/>
    <w:rsid w:val="00A65525"/>
    <w:rsid w:val="00A657D7"/>
    <w:rsid w:val="00A660AC"/>
    <w:rsid w:val="00A660EF"/>
    <w:rsid w:val="00A66FA8"/>
    <w:rsid w:val="00A674CE"/>
    <w:rsid w:val="00A674E1"/>
    <w:rsid w:val="00A67E6C"/>
    <w:rsid w:val="00A701AB"/>
    <w:rsid w:val="00A703A5"/>
    <w:rsid w:val="00A71B99"/>
    <w:rsid w:val="00A7228F"/>
    <w:rsid w:val="00A72444"/>
    <w:rsid w:val="00A737E0"/>
    <w:rsid w:val="00A739D0"/>
    <w:rsid w:val="00A73DCD"/>
    <w:rsid w:val="00A74F72"/>
    <w:rsid w:val="00A75668"/>
    <w:rsid w:val="00A757CA"/>
    <w:rsid w:val="00A7617E"/>
    <w:rsid w:val="00A761D4"/>
    <w:rsid w:val="00A76BEE"/>
    <w:rsid w:val="00A76F2E"/>
    <w:rsid w:val="00A77EC4"/>
    <w:rsid w:val="00A803A1"/>
    <w:rsid w:val="00A81611"/>
    <w:rsid w:val="00A823CC"/>
    <w:rsid w:val="00A82911"/>
    <w:rsid w:val="00A83836"/>
    <w:rsid w:val="00A84664"/>
    <w:rsid w:val="00A848FF"/>
    <w:rsid w:val="00A85842"/>
    <w:rsid w:val="00A85943"/>
    <w:rsid w:val="00A86090"/>
    <w:rsid w:val="00A863A0"/>
    <w:rsid w:val="00A864A0"/>
    <w:rsid w:val="00A86540"/>
    <w:rsid w:val="00A86DB8"/>
    <w:rsid w:val="00A86F47"/>
    <w:rsid w:val="00A91915"/>
    <w:rsid w:val="00A92261"/>
    <w:rsid w:val="00A923C9"/>
    <w:rsid w:val="00A92879"/>
    <w:rsid w:val="00A9358D"/>
    <w:rsid w:val="00A93CBC"/>
    <w:rsid w:val="00A941CD"/>
    <w:rsid w:val="00A9442A"/>
    <w:rsid w:val="00A9452D"/>
    <w:rsid w:val="00A94682"/>
    <w:rsid w:val="00A9478C"/>
    <w:rsid w:val="00A948DF"/>
    <w:rsid w:val="00A949E9"/>
    <w:rsid w:val="00A95CCA"/>
    <w:rsid w:val="00A96675"/>
    <w:rsid w:val="00A96D5A"/>
    <w:rsid w:val="00A97407"/>
    <w:rsid w:val="00A979CB"/>
    <w:rsid w:val="00AA016F"/>
    <w:rsid w:val="00AA086F"/>
    <w:rsid w:val="00AA0C04"/>
    <w:rsid w:val="00AA0EAC"/>
    <w:rsid w:val="00AA190A"/>
    <w:rsid w:val="00AA1ED6"/>
    <w:rsid w:val="00AA1FB1"/>
    <w:rsid w:val="00AA22EF"/>
    <w:rsid w:val="00AA2F8B"/>
    <w:rsid w:val="00AA2FD7"/>
    <w:rsid w:val="00AA32AC"/>
    <w:rsid w:val="00AA359F"/>
    <w:rsid w:val="00AA4049"/>
    <w:rsid w:val="00AA487E"/>
    <w:rsid w:val="00AA4B75"/>
    <w:rsid w:val="00AA4D56"/>
    <w:rsid w:val="00AA4F33"/>
    <w:rsid w:val="00AA51D6"/>
    <w:rsid w:val="00AA5555"/>
    <w:rsid w:val="00AA67E2"/>
    <w:rsid w:val="00AA68A1"/>
    <w:rsid w:val="00AA6906"/>
    <w:rsid w:val="00AA6EA4"/>
    <w:rsid w:val="00AA7F7C"/>
    <w:rsid w:val="00AB074C"/>
    <w:rsid w:val="00AB0BC8"/>
    <w:rsid w:val="00AB0F73"/>
    <w:rsid w:val="00AB11CA"/>
    <w:rsid w:val="00AB14D9"/>
    <w:rsid w:val="00AB255E"/>
    <w:rsid w:val="00AB2B09"/>
    <w:rsid w:val="00AB2D35"/>
    <w:rsid w:val="00AB3177"/>
    <w:rsid w:val="00AB3235"/>
    <w:rsid w:val="00AB3787"/>
    <w:rsid w:val="00AB3DC9"/>
    <w:rsid w:val="00AB4611"/>
    <w:rsid w:val="00AB4707"/>
    <w:rsid w:val="00AB4AB8"/>
    <w:rsid w:val="00AB551F"/>
    <w:rsid w:val="00AB655E"/>
    <w:rsid w:val="00AB6E6C"/>
    <w:rsid w:val="00AB73C3"/>
    <w:rsid w:val="00AB765B"/>
    <w:rsid w:val="00AB7829"/>
    <w:rsid w:val="00AC007F"/>
    <w:rsid w:val="00AC13C6"/>
    <w:rsid w:val="00AC14BD"/>
    <w:rsid w:val="00AC2B25"/>
    <w:rsid w:val="00AC2ECD"/>
    <w:rsid w:val="00AC30F1"/>
    <w:rsid w:val="00AC3119"/>
    <w:rsid w:val="00AC3655"/>
    <w:rsid w:val="00AC43BB"/>
    <w:rsid w:val="00AC49FB"/>
    <w:rsid w:val="00AC4C72"/>
    <w:rsid w:val="00AC552E"/>
    <w:rsid w:val="00AC5A10"/>
    <w:rsid w:val="00AC5EDD"/>
    <w:rsid w:val="00AC6921"/>
    <w:rsid w:val="00AC7C9D"/>
    <w:rsid w:val="00AD0045"/>
    <w:rsid w:val="00AD006F"/>
    <w:rsid w:val="00AD0171"/>
    <w:rsid w:val="00AD0229"/>
    <w:rsid w:val="00AD0AA3"/>
    <w:rsid w:val="00AD1290"/>
    <w:rsid w:val="00AD19C7"/>
    <w:rsid w:val="00AD1F1F"/>
    <w:rsid w:val="00AD252B"/>
    <w:rsid w:val="00AD2CA2"/>
    <w:rsid w:val="00AD3198"/>
    <w:rsid w:val="00AD3819"/>
    <w:rsid w:val="00AD3F17"/>
    <w:rsid w:val="00AD3F94"/>
    <w:rsid w:val="00AD4A5A"/>
    <w:rsid w:val="00AD55DF"/>
    <w:rsid w:val="00AD766B"/>
    <w:rsid w:val="00AD7AF6"/>
    <w:rsid w:val="00AE03B3"/>
    <w:rsid w:val="00AE0899"/>
    <w:rsid w:val="00AE096D"/>
    <w:rsid w:val="00AE0E7D"/>
    <w:rsid w:val="00AE15F8"/>
    <w:rsid w:val="00AE1EB7"/>
    <w:rsid w:val="00AE1FE7"/>
    <w:rsid w:val="00AE216A"/>
    <w:rsid w:val="00AE27AC"/>
    <w:rsid w:val="00AE2822"/>
    <w:rsid w:val="00AE3343"/>
    <w:rsid w:val="00AE34F4"/>
    <w:rsid w:val="00AE37D8"/>
    <w:rsid w:val="00AE40E0"/>
    <w:rsid w:val="00AE4D16"/>
    <w:rsid w:val="00AE4DBA"/>
    <w:rsid w:val="00AE4F07"/>
    <w:rsid w:val="00AE53B8"/>
    <w:rsid w:val="00AE5A3F"/>
    <w:rsid w:val="00AE62F1"/>
    <w:rsid w:val="00AE6378"/>
    <w:rsid w:val="00AE6546"/>
    <w:rsid w:val="00AE6E0A"/>
    <w:rsid w:val="00AE7ACB"/>
    <w:rsid w:val="00AF0008"/>
    <w:rsid w:val="00AF0E0F"/>
    <w:rsid w:val="00AF1006"/>
    <w:rsid w:val="00AF140F"/>
    <w:rsid w:val="00AF16C7"/>
    <w:rsid w:val="00AF1B45"/>
    <w:rsid w:val="00AF1C5D"/>
    <w:rsid w:val="00AF2304"/>
    <w:rsid w:val="00AF261B"/>
    <w:rsid w:val="00AF2D16"/>
    <w:rsid w:val="00AF309E"/>
    <w:rsid w:val="00AF39C0"/>
    <w:rsid w:val="00AF42D7"/>
    <w:rsid w:val="00AF4B38"/>
    <w:rsid w:val="00AF5E77"/>
    <w:rsid w:val="00AF73F9"/>
    <w:rsid w:val="00AF7C0F"/>
    <w:rsid w:val="00AF7CCB"/>
    <w:rsid w:val="00B0047B"/>
    <w:rsid w:val="00B006FE"/>
    <w:rsid w:val="00B007CB"/>
    <w:rsid w:val="00B00A00"/>
    <w:rsid w:val="00B00D08"/>
    <w:rsid w:val="00B0151C"/>
    <w:rsid w:val="00B01574"/>
    <w:rsid w:val="00B023B8"/>
    <w:rsid w:val="00B02404"/>
    <w:rsid w:val="00B02AA9"/>
    <w:rsid w:val="00B02CCC"/>
    <w:rsid w:val="00B02FA3"/>
    <w:rsid w:val="00B0328C"/>
    <w:rsid w:val="00B04DD6"/>
    <w:rsid w:val="00B04E16"/>
    <w:rsid w:val="00B04EB6"/>
    <w:rsid w:val="00B05084"/>
    <w:rsid w:val="00B05AA2"/>
    <w:rsid w:val="00B06193"/>
    <w:rsid w:val="00B0667E"/>
    <w:rsid w:val="00B066FF"/>
    <w:rsid w:val="00B06E3E"/>
    <w:rsid w:val="00B07A64"/>
    <w:rsid w:val="00B10166"/>
    <w:rsid w:val="00B10E9B"/>
    <w:rsid w:val="00B1127A"/>
    <w:rsid w:val="00B11F49"/>
    <w:rsid w:val="00B12FB9"/>
    <w:rsid w:val="00B13949"/>
    <w:rsid w:val="00B13B7B"/>
    <w:rsid w:val="00B13D74"/>
    <w:rsid w:val="00B14503"/>
    <w:rsid w:val="00B148DA"/>
    <w:rsid w:val="00B14D3F"/>
    <w:rsid w:val="00B157F9"/>
    <w:rsid w:val="00B175D8"/>
    <w:rsid w:val="00B1799C"/>
    <w:rsid w:val="00B17D72"/>
    <w:rsid w:val="00B17EAF"/>
    <w:rsid w:val="00B20256"/>
    <w:rsid w:val="00B202ED"/>
    <w:rsid w:val="00B20539"/>
    <w:rsid w:val="00B20868"/>
    <w:rsid w:val="00B20D09"/>
    <w:rsid w:val="00B20D53"/>
    <w:rsid w:val="00B20F8A"/>
    <w:rsid w:val="00B214C3"/>
    <w:rsid w:val="00B21651"/>
    <w:rsid w:val="00B23BEA"/>
    <w:rsid w:val="00B24CFC"/>
    <w:rsid w:val="00B25031"/>
    <w:rsid w:val="00B265DA"/>
    <w:rsid w:val="00B26940"/>
    <w:rsid w:val="00B26FD5"/>
    <w:rsid w:val="00B2716D"/>
    <w:rsid w:val="00B27530"/>
    <w:rsid w:val="00B2763F"/>
    <w:rsid w:val="00B2779E"/>
    <w:rsid w:val="00B27AAC"/>
    <w:rsid w:val="00B302EB"/>
    <w:rsid w:val="00B30929"/>
    <w:rsid w:val="00B30ECB"/>
    <w:rsid w:val="00B3145D"/>
    <w:rsid w:val="00B314EF"/>
    <w:rsid w:val="00B327E8"/>
    <w:rsid w:val="00B32B4B"/>
    <w:rsid w:val="00B3337C"/>
    <w:rsid w:val="00B33710"/>
    <w:rsid w:val="00B34423"/>
    <w:rsid w:val="00B34AD9"/>
    <w:rsid w:val="00B34F0E"/>
    <w:rsid w:val="00B351B0"/>
    <w:rsid w:val="00B3585A"/>
    <w:rsid w:val="00B36248"/>
    <w:rsid w:val="00B36AA6"/>
    <w:rsid w:val="00B36B46"/>
    <w:rsid w:val="00B36DED"/>
    <w:rsid w:val="00B372AA"/>
    <w:rsid w:val="00B375F5"/>
    <w:rsid w:val="00B40445"/>
    <w:rsid w:val="00B4045D"/>
    <w:rsid w:val="00B409E0"/>
    <w:rsid w:val="00B4108D"/>
    <w:rsid w:val="00B413D5"/>
    <w:rsid w:val="00B41516"/>
    <w:rsid w:val="00B41653"/>
    <w:rsid w:val="00B417E5"/>
    <w:rsid w:val="00B41888"/>
    <w:rsid w:val="00B42C27"/>
    <w:rsid w:val="00B42FFA"/>
    <w:rsid w:val="00B430C0"/>
    <w:rsid w:val="00B431B8"/>
    <w:rsid w:val="00B431D4"/>
    <w:rsid w:val="00B43D12"/>
    <w:rsid w:val="00B447DB"/>
    <w:rsid w:val="00B449E8"/>
    <w:rsid w:val="00B44B52"/>
    <w:rsid w:val="00B44F2B"/>
    <w:rsid w:val="00B4511F"/>
    <w:rsid w:val="00B458ED"/>
    <w:rsid w:val="00B45A52"/>
    <w:rsid w:val="00B45A99"/>
    <w:rsid w:val="00B4609E"/>
    <w:rsid w:val="00B46175"/>
    <w:rsid w:val="00B4697C"/>
    <w:rsid w:val="00B46C6A"/>
    <w:rsid w:val="00B47325"/>
    <w:rsid w:val="00B4753D"/>
    <w:rsid w:val="00B47A7E"/>
    <w:rsid w:val="00B504E8"/>
    <w:rsid w:val="00B50A44"/>
    <w:rsid w:val="00B50DA8"/>
    <w:rsid w:val="00B51169"/>
    <w:rsid w:val="00B511E6"/>
    <w:rsid w:val="00B52402"/>
    <w:rsid w:val="00B526F4"/>
    <w:rsid w:val="00B527C6"/>
    <w:rsid w:val="00B531CB"/>
    <w:rsid w:val="00B5397B"/>
    <w:rsid w:val="00B53986"/>
    <w:rsid w:val="00B53FBF"/>
    <w:rsid w:val="00B548B7"/>
    <w:rsid w:val="00B55279"/>
    <w:rsid w:val="00B557B5"/>
    <w:rsid w:val="00B55A0D"/>
    <w:rsid w:val="00B57155"/>
    <w:rsid w:val="00B57300"/>
    <w:rsid w:val="00B57657"/>
    <w:rsid w:val="00B57813"/>
    <w:rsid w:val="00B57A14"/>
    <w:rsid w:val="00B57F9B"/>
    <w:rsid w:val="00B60A66"/>
    <w:rsid w:val="00B615A1"/>
    <w:rsid w:val="00B61FBD"/>
    <w:rsid w:val="00B61FD1"/>
    <w:rsid w:val="00B6402D"/>
    <w:rsid w:val="00B64D0F"/>
    <w:rsid w:val="00B65D9E"/>
    <w:rsid w:val="00B66070"/>
    <w:rsid w:val="00B664C7"/>
    <w:rsid w:val="00B66512"/>
    <w:rsid w:val="00B66777"/>
    <w:rsid w:val="00B6763A"/>
    <w:rsid w:val="00B6776E"/>
    <w:rsid w:val="00B67E6F"/>
    <w:rsid w:val="00B70AE5"/>
    <w:rsid w:val="00B70F6F"/>
    <w:rsid w:val="00B71B43"/>
    <w:rsid w:val="00B71F96"/>
    <w:rsid w:val="00B723AA"/>
    <w:rsid w:val="00B72600"/>
    <w:rsid w:val="00B72F67"/>
    <w:rsid w:val="00B739F6"/>
    <w:rsid w:val="00B73CAC"/>
    <w:rsid w:val="00B73D51"/>
    <w:rsid w:val="00B7429D"/>
    <w:rsid w:val="00B75368"/>
    <w:rsid w:val="00B75487"/>
    <w:rsid w:val="00B75A40"/>
    <w:rsid w:val="00B75ADE"/>
    <w:rsid w:val="00B7620E"/>
    <w:rsid w:val="00B76B18"/>
    <w:rsid w:val="00B77DEA"/>
    <w:rsid w:val="00B80F0F"/>
    <w:rsid w:val="00B81A6C"/>
    <w:rsid w:val="00B828E6"/>
    <w:rsid w:val="00B82F1E"/>
    <w:rsid w:val="00B835C9"/>
    <w:rsid w:val="00B839E3"/>
    <w:rsid w:val="00B84660"/>
    <w:rsid w:val="00B8502B"/>
    <w:rsid w:val="00B850FA"/>
    <w:rsid w:val="00B85158"/>
    <w:rsid w:val="00B85370"/>
    <w:rsid w:val="00B85DE5"/>
    <w:rsid w:val="00B86218"/>
    <w:rsid w:val="00B86522"/>
    <w:rsid w:val="00B86CB4"/>
    <w:rsid w:val="00B86CE3"/>
    <w:rsid w:val="00B86F54"/>
    <w:rsid w:val="00B902FA"/>
    <w:rsid w:val="00B90694"/>
    <w:rsid w:val="00B90F73"/>
    <w:rsid w:val="00B91453"/>
    <w:rsid w:val="00B919AF"/>
    <w:rsid w:val="00B91DBC"/>
    <w:rsid w:val="00B92196"/>
    <w:rsid w:val="00B938D5"/>
    <w:rsid w:val="00B93B59"/>
    <w:rsid w:val="00B94027"/>
    <w:rsid w:val="00B9406A"/>
    <w:rsid w:val="00B94780"/>
    <w:rsid w:val="00B947EC"/>
    <w:rsid w:val="00B94DDD"/>
    <w:rsid w:val="00B94DFC"/>
    <w:rsid w:val="00B94E53"/>
    <w:rsid w:val="00B94EDA"/>
    <w:rsid w:val="00B95527"/>
    <w:rsid w:val="00B9576D"/>
    <w:rsid w:val="00B95E60"/>
    <w:rsid w:val="00B95F63"/>
    <w:rsid w:val="00B9604E"/>
    <w:rsid w:val="00B9643F"/>
    <w:rsid w:val="00B965C5"/>
    <w:rsid w:val="00B97287"/>
    <w:rsid w:val="00B9763B"/>
    <w:rsid w:val="00B976F6"/>
    <w:rsid w:val="00B97892"/>
    <w:rsid w:val="00B97ABA"/>
    <w:rsid w:val="00B97D17"/>
    <w:rsid w:val="00BA0072"/>
    <w:rsid w:val="00BA05DD"/>
    <w:rsid w:val="00BA1DEF"/>
    <w:rsid w:val="00BA1E6B"/>
    <w:rsid w:val="00BA1F52"/>
    <w:rsid w:val="00BA2280"/>
    <w:rsid w:val="00BA2A08"/>
    <w:rsid w:val="00BA31E7"/>
    <w:rsid w:val="00BA39C7"/>
    <w:rsid w:val="00BA40D8"/>
    <w:rsid w:val="00BA41B6"/>
    <w:rsid w:val="00BA4389"/>
    <w:rsid w:val="00BA4814"/>
    <w:rsid w:val="00BA48F5"/>
    <w:rsid w:val="00BA56D2"/>
    <w:rsid w:val="00BA575F"/>
    <w:rsid w:val="00BA67DB"/>
    <w:rsid w:val="00BA76E0"/>
    <w:rsid w:val="00BA7EFF"/>
    <w:rsid w:val="00BB0156"/>
    <w:rsid w:val="00BB1620"/>
    <w:rsid w:val="00BB1E1D"/>
    <w:rsid w:val="00BB28F5"/>
    <w:rsid w:val="00BB295C"/>
    <w:rsid w:val="00BB2A25"/>
    <w:rsid w:val="00BB2D55"/>
    <w:rsid w:val="00BB3758"/>
    <w:rsid w:val="00BB51E9"/>
    <w:rsid w:val="00BB522D"/>
    <w:rsid w:val="00BB5890"/>
    <w:rsid w:val="00BB6E62"/>
    <w:rsid w:val="00BB78D2"/>
    <w:rsid w:val="00BC09FB"/>
    <w:rsid w:val="00BC0B13"/>
    <w:rsid w:val="00BC0FDC"/>
    <w:rsid w:val="00BC1655"/>
    <w:rsid w:val="00BC1C22"/>
    <w:rsid w:val="00BC29E3"/>
    <w:rsid w:val="00BC3053"/>
    <w:rsid w:val="00BC3785"/>
    <w:rsid w:val="00BC4B39"/>
    <w:rsid w:val="00BC4C97"/>
    <w:rsid w:val="00BC4D2E"/>
    <w:rsid w:val="00BC522C"/>
    <w:rsid w:val="00BC598B"/>
    <w:rsid w:val="00BC59CA"/>
    <w:rsid w:val="00BC6DBE"/>
    <w:rsid w:val="00BD02A1"/>
    <w:rsid w:val="00BD14B6"/>
    <w:rsid w:val="00BD2307"/>
    <w:rsid w:val="00BD27DC"/>
    <w:rsid w:val="00BD2E09"/>
    <w:rsid w:val="00BD31D0"/>
    <w:rsid w:val="00BD3284"/>
    <w:rsid w:val="00BD3697"/>
    <w:rsid w:val="00BD3A49"/>
    <w:rsid w:val="00BD48AC"/>
    <w:rsid w:val="00BD5F1A"/>
    <w:rsid w:val="00BD6155"/>
    <w:rsid w:val="00BD7153"/>
    <w:rsid w:val="00BD7B8E"/>
    <w:rsid w:val="00BE1234"/>
    <w:rsid w:val="00BE1845"/>
    <w:rsid w:val="00BE1CE5"/>
    <w:rsid w:val="00BE1DF7"/>
    <w:rsid w:val="00BE217E"/>
    <w:rsid w:val="00BE23E6"/>
    <w:rsid w:val="00BE2FA6"/>
    <w:rsid w:val="00BE32FA"/>
    <w:rsid w:val="00BE333F"/>
    <w:rsid w:val="00BE36A1"/>
    <w:rsid w:val="00BE3827"/>
    <w:rsid w:val="00BE3C36"/>
    <w:rsid w:val="00BE404C"/>
    <w:rsid w:val="00BE45B3"/>
    <w:rsid w:val="00BE6409"/>
    <w:rsid w:val="00BE69C4"/>
    <w:rsid w:val="00BE6A6D"/>
    <w:rsid w:val="00BE6E68"/>
    <w:rsid w:val="00BE6F10"/>
    <w:rsid w:val="00BE7406"/>
    <w:rsid w:val="00BE7603"/>
    <w:rsid w:val="00BE78D6"/>
    <w:rsid w:val="00BE7E64"/>
    <w:rsid w:val="00BF0B69"/>
    <w:rsid w:val="00BF1731"/>
    <w:rsid w:val="00BF2440"/>
    <w:rsid w:val="00BF26E5"/>
    <w:rsid w:val="00BF2867"/>
    <w:rsid w:val="00BF2892"/>
    <w:rsid w:val="00BF2F57"/>
    <w:rsid w:val="00BF3279"/>
    <w:rsid w:val="00BF3419"/>
    <w:rsid w:val="00BF3DF6"/>
    <w:rsid w:val="00BF4FF6"/>
    <w:rsid w:val="00BF52B8"/>
    <w:rsid w:val="00BF539E"/>
    <w:rsid w:val="00BF5BE3"/>
    <w:rsid w:val="00BF7156"/>
    <w:rsid w:val="00BF74C7"/>
    <w:rsid w:val="00BF7FC3"/>
    <w:rsid w:val="00C0044B"/>
    <w:rsid w:val="00C00890"/>
    <w:rsid w:val="00C010AF"/>
    <w:rsid w:val="00C01196"/>
    <w:rsid w:val="00C015D5"/>
    <w:rsid w:val="00C015F1"/>
    <w:rsid w:val="00C01F33"/>
    <w:rsid w:val="00C02A0F"/>
    <w:rsid w:val="00C02B33"/>
    <w:rsid w:val="00C02CC6"/>
    <w:rsid w:val="00C02EE2"/>
    <w:rsid w:val="00C0372C"/>
    <w:rsid w:val="00C03DA9"/>
    <w:rsid w:val="00C040DE"/>
    <w:rsid w:val="00C040F7"/>
    <w:rsid w:val="00C044AB"/>
    <w:rsid w:val="00C04B59"/>
    <w:rsid w:val="00C04E5D"/>
    <w:rsid w:val="00C04FEC"/>
    <w:rsid w:val="00C054F9"/>
    <w:rsid w:val="00C05706"/>
    <w:rsid w:val="00C068B5"/>
    <w:rsid w:val="00C06D63"/>
    <w:rsid w:val="00C07377"/>
    <w:rsid w:val="00C075BB"/>
    <w:rsid w:val="00C0786B"/>
    <w:rsid w:val="00C07894"/>
    <w:rsid w:val="00C07CA8"/>
    <w:rsid w:val="00C07ECA"/>
    <w:rsid w:val="00C10478"/>
    <w:rsid w:val="00C1188B"/>
    <w:rsid w:val="00C11FFD"/>
    <w:rsid w:val="00C12107"/>
    <w:rsid w:val="00C125E3"/>
    <w:rsid w:val="00C12F2C"/>
    <w:rsid w:val="00C1314C"/>
    <w:rsid w:val="00C13590"/>
    <w:rsid w:val="00C138C7"/>
    <w:rsid w:val="00C14560"/>
    <w:rsid w:val="00C14D4B"/>
    <w:rsid w:val="00C15270"/>
    <w:rsid w:val="00C154BB"/>
    <w:rsid w:val="00C1605C"/>
    <w:rsid w:val="00C16152"/>
    <w:rsid w:val="00C17026"/>
    <w:rsid w:val="00C17156"/>
    <w:rsid w:val="00C17AFB"/>
    <w:rsid w:val="00C17F19"/>
    <w:rsid w:val="00C204F7"/>
    <w:rsid w:val="00C20F1C"/>
    <w:rsid w:val="00C22E00"/>
    <w:rsid w:val="00C244F9"/>
    <w:rsid w:val="00C262B2"/>
    <w:rsid w:val="00C268B5"/>
    <w:rsid w:val="00C268E6"/>
    <w:rsid w:val="00C26C2D"/>
    <w:rsid w:val="00C272C6"/>
    <w:rsid w:val="00C27378"/>
    <w:rsid w:val="00C27703"/>
    <w:rsid w:val="00C279B5"/>
    <w:rsid w:val="00C27A50"/>
    <w:rsid w:val="00C27C45"/>
    <w:rsid w:val="00C30155"/>
    <w:rsid w:val="00C311BE"/>
    <w:rsid w:val="00C31D28"/>
    <w:rsid w:val="00C31EC7"/>
    <w:rsid w:val="00C320C5"/>
    <w:rsid w:val="00C323B7"/>
    <w:rsid w:val="00C33706"/>
    <w:rsid w:val="00C337FC"/>
    <w:rsid w:val="00C33C90"/>
    <w:rsid w:val="00C33CA7"/>
    <w:rsid w:val="00C33D86"/>
    <w:rsid w:val="00C353C8"/>
    <w:rsid w:val="00C3564D"/>
    <w:rsid w:val="00C35707"/>
    <w:rsid w:val="00C3580B"/>
    <w:rsid w:val="00C37133"/>
    <w:rsid w:val="00C3719D"/>
    <w:rsid w:val="00C37B9E"/>
    <w:rsid w:val="00C37C79"/>
    <w:rsid w:val="00C37CB2"/>
    <w:rsid w:val="00C37D83"/>
    <w:rsid w:val="00C406B1"/>
    <w:rsid w:val="00C41440"/>
    <w:rsid w:val="00C41F54"/>
    <w:rsid w:val="00C41F81"/>
    <w:rsid w:val="00C41FCA"/>
    <w:rsid w:val="00C428D9"/>
    <w:rsid w:val="00C42CC7"/>
    <w:rsid w:val="00C433C4"/>
    <w:rsid w:val="00C436A4"/>
    <w:rsid w:val="00C436EF"/>
    <w:rsid w:val="00C439D1"/>
    <w:rsid w:val="00C44265"/>
    <w:rsid w:val="00C44A34"/>
    <w:rsid w:val="00C44D74"/>
    <w:rsid w:val="00C45070"/>
    <w:rsid w:val="00C4599B"/>
    <w:rsid w:val="00C46890"/>
    <w:rsid w:val="00C46BAF"/>
    <w:rsid w:val="00C473A5"/>
    <w:rsid w:val="00C47FB8"/>
    <w:rsid w:val="00C5012A"/>
    <w:rsid w:val="00C501E3"/>
    <w:rsid w:val="00C50FC1"/>
    <w:rsid w:val="00C51902"/>
    <w:rsid w:val="00C51975"/>
    <w:rsid w:val="00C51CA8"/>
    <w:rsid w:val="00C523A1"/>
    <w:rsid w:val="00C52559"/>
    <w:rsid w:val="00C5263A"/>
    <w:rsid w:val="00C52A6D"/>
    <w:rsid w:val="00C53D7E"/>
    <w:rsid w:val="00C54995"/>
    <w:rsid w:val="00C54A62"/>
    <w:rsid w:val="00C54D41"/>
    <w:rsid w:val="00C55ECD"/>
    <w:rsid w:val="00C563EC"/>
    <w:rsid w:val="00C56B61"/>
    <w:rsid w:val="00C56FA0"/>
    <w:rsid w:val="00C60783"/>
    <w:rsid w:val="00C6089A"/>
    <w:rsid w:val="00C60CB3"/>
    <w:rsid w:val="00C61108"/>
    <w:rsid w:val="00C631CD"/>
    <w:rsid w:val="00C63778"/>
    <w:rsid w:val="00C63ED0"/>
    <w:rsid w:val="00C63EEE"/>
    <w:rsid w:val="00C641EA"/>
    <w:rsid w:val="00C64280"/>
    <w:rsid w:val="00C644D5"/>
    <w:rsid w:val="00C64672"/>
    <w:rsid w:val="00C64944"/>
    <w:rsid w:val="00C64CBB"/>
    <w:rsid w:val="00C64E9C"/>
    <w:rsid w:val="00C6524F"/>
    <w:rsid w:val="00C652C4"/>
    <w:rsid w:val="00C6602B"/>
    <w:rsid w:val="00C6691D"/>
    <w:rsid w:val="00C66E7B"/>
    <w:rsid w:val="00C66FC9"/>
    <w:rsid w:val="00C67817"/>
    <w:rsid w:val="00C70697"/>
    <w:rsid w:val="00C708AE"/>
    <w:rsid w:val="00C70A0B"/>
    <w:rsid w:val="00C70E79"/>
    <w:rsid w:val="00C71CD7"/>
    <w:rsid w:val="00C72093"/>
    <w:rsid w:val="00C72155"/>
    <w:rsid w:val="00C728A9"/>
    <w:rsid w:val="00C72EF4"/>
    <w:rsid w:val="00C73D52"/>
    <w:rsid w:val="00C74234"/>
    <w:rsid w:val="00C744FE"/>
    <w:rsid w:val="00C74AA8"/>
    <w:rsid w:val="00C74FD3"/>
    <w:rsid w:val="00C7539C"/>
    <w:rsid w:val="00C7553E"/>
    <w:rsid w:val="00C75573"/>
    <w:rsid w:val="00C7561C"/>
    <w:rsid w:val="00C75CB7"/>
    <w:rsid w:val="00C75D2F"/>
    <w:rsid w:val="00C767BE"/>
    <w:rsid w:val="00C76B40"/>
    <w:rsid w:val="00C76E3C"/>
    <w:rsid w:val="00C772A7"/>
    <w:rsid w:val="00C77877"/>
    <w:rsid w:val="00C801B0"/>
    <w:rsid w:val="00C813CE"/>
    <w:rsid w:val="00C81568"/>
    <w:rsid w:val="00C815BD"/>
    <w:rsid w:val="00C81D87"/>
    <w:rsid w:val="00C821AC"/>
    <w:rsid w:val="00C82D4C"/>
    <w:rsid w:val="00C8331A"/>
    <w:rsid w:val="00C8371D"/>
    <w:rsid w:val="00C83E17"/>
    <w:rsid w:val="00C846D2"/>
    <w:rsid w:val="00C85542"/>
    <w:rsid w:val="00C85CA9"/>
    <w:rsid w:val="00C8665D"/>
    <w:rsid w:val="00C86FF7"/>
    <w:rsid w:val="00C87195"/>
    <w:rsid w:val="00C8763C"/>
    <w:rsid w:val="00C9027A"/>
    <w:rsid w:val="00C9068E"/>
    <w:rsid w:val="00C90F76"/>
    <w:rsid w:val="00C911CD"/>
    <w:rsid w:val="00C911D4"/>
    <w:rsid w:val="00C912EA"/>
    <w:rsid w:val="00C91876"/>
    <w:rsid w:val="00C9196B"/>
    <w:rsid w:val="00C9212F"/>
    <w:rsid w:val="00C92D7E"/>
    <w:rsid w:val="00C93814"/>
    <w:rsid w:val="00C93C4B"/>
    <w:rsid w:val="00C94183"/>
    <w:rsid w:val="00C944AB"/>
    <w:rsid w:val="00C9472A"/>
    <w:rsid w:val="00C94ED3"/>
    <w:rsid w:val="00C951A6"/>
    <w:rsid w:val="00C95696"/>
    <w:rsid w:val="00C95B40"/>
    <w:rsid w:val="00C96B48"/>
    <w:rsid w:val="00C97A9C"/>
    <w:rsid w:val="00CA0BAD"/>
    <w:rsid w:val="00CA0F71"/>
    <w:rsid w:val="00CA129F"/>
    <w:rsid w:val="00CA1ED8"/>
    <w:rsid w:val="00CA3026"/>
    <w:rsid w:val="00CA3D17"/>
    <w:rsid w:val="00CA4801"/>
    <w:rsid w:val="00CA5911"/>
    <w:rsid w:val="00CA621E"/>
    <w:rsid w:val="00CA67F0"/>
    <w:rsid w:val="00CA6AE5"/>
    <w:rsid w:val="00CA7407"/>
    <w:rsid w:val="00CA74CA"/>
    <w:rsid w:val="00CA7894"/>
    <w:rsid w:val="00CB02B5"/>
    <w:rsid w:val="00CB19DC"/>
    <w:rsid w:val="00CB1F63"/>
    <w:rsid w:val="00CB28E5"/>
    <w:rsid w:val="00CB2BA3"/>
    <w:rsid w:val="00CB641F"/>
    <w:rsid w:val="00CB653B"/>
    <w:rsid w:val="00CB6714"/>
    <w:rsid w:val="00CB6F59"/>
    <w:rsid w:val="00CB7170"/>
    <w:rsid w:val="00CB726B"/>
    <w:rsid w:val="00CB7DE5"/>
    <w:rsid w:val="00CC040E"/>
    <w:rsid w:val="00CC0FF6"/>
    <w:rsid w:val="00CC111F"/>
    <w:rsid w:val="00CC15FE"/>
    <w:rsid w:val="00CC1A00"/>
    <w:rsid w:val="00CC1DD7"/>
    <w:rsid w:val="00CC1FB2"/>
    <w:rsid w:val="00CC2011"/>
    <w:rsid w:val="00CC24BF"/>
    <w:rsid w:val="00CC3EA0"/>
    <w:rsid w:val="00CC4998"/>
    <w:rsid w:val="00CC4A49"/>
    <w:rsid w:val="00CC4C16"/>
    <w:rsid w:val="00CC4D2E"/>
    <w:rsid w:val="00CC4FFB"/>
    <w:rsid w:val="00CC5136"/>
    <w:rsid w:val="00CC542C"/>
    <w:rsid w:val="00CC603D"/>
    <w:rsid w:val="00CC62BA"/>
    <w:rsid w:val="00CC7801"/>
    <w:rsid w:val="00CC7B45"/>
    <w:rsid w:val="00CC7F2C"/>
    <w:rsid w:val="00CD08C9"/>
    <w:rsid w:val="00CD096F"/>
    <w:rsid w:val="00CD0E6D"/>
    <w:rsid w:val="00CD1039"/>
    <w:rsid w:val="00CD106A"/>
    <w:rsid w:val="00CD1188"/>
    <w:rsid w:val="00CD182F"/>
    <w:rsid w:val="00CD1B5F"/>
    <w:rsid w:val="00CD1D09"/>
    <w:rsid w:val="00CD2519"/>
    <w:rsid w:val="00CD2ED1"/>
    <w:rsid w:val="00CD337B"/>
    <w:rsid w:val="00CD473F"/>
    <w:rsid w:val="00CD4D07"/>
    <w:rsid w:val="00CD5194"/>
    <w:rsid w:val="00CD6760"/>
    <w:rsid w:val="00CD6DD7"/>
    <w:rsid w:val="00CD74AB"/>
    <w:rsid w:val="00CE0424"/>
    <w:rsid w:val="00CE173E"/>
    <w:rsid w:val="00CE1939"/>
    <w:rsid w:val="00CE240B"/>
    <w:rsid w:val="00CE2DE0"/>
    <w:rsid w:val="00CE3001"/>
    <w:rsid w:val="00CE4594"/>
    <w:rsid w:val="00CE477D"/>
    <w:rsid w:val="00CE5106"/>
    <w:rsid w:val="00CE577B"/>
    <w:rsid w:val="00CE5960"/>
    <w:rsid w:val="00CE59C3"/>
    <w:rsid w:val="00CE619A"/>
    <w:rsid w:val="00CE67EE"/>
    <w:rsid w:val="00CE6E1E"/>
    <w:rsid w:val="00CE6ED9"/>
    <w:rsid w:val="00CE7561"/>
    <w:rsid w:val="00CE7A1C"/>
    <w:rsid w:val="00CF04BD"/>
    <w:rsid w:val="00CF04ED"/>
    <w:rsid w:val="00CF05B7"/>
    <w:rsid w:val="00CF084B"/>
    <w:rsid w:val="00CF0ABD"/>
    <w:rsid w:val="00CF0EF7"/>
    <w:rsid w:val="00CF1354"/>
    <w:rsid w:val="00CF1517"/>
    <w:rsid w:val="00CF1C51"/>
    <w:rsid w:val="00CF1D19"/>
    <w:rsid w:val="00CF249A"/>
    <w:rsid w:val="00CF2971"/>
    <w:rsid w:val="00CF2ABE"/>
    <w:rsid w:val="00CF37C9"/>
    <w:rsid w:val="00CF3B1F"/>
    <w:rsid w:val="00CF3BF6"/>
    <w:rsid w:val="00CF4B53"/>
    <w:rsid w:val="00CF54C3"/>
    <w:rsid w:val="00CF5548"/>
    <w:rsid w:val="00CF625B"/>
    <w:rsid w:val="00CF687E"/>
    <w:rsid w:val="00CF7124"/>
    <w:rsid w:val="00CF7749"/>
    <w:rsid w:val="00CF7F95"/>
    <w:rsid w:val="00D0037E"/>
    <w:rsid w:val="00D01048"/>
    <w:rsid w:val="00D01839"/>
    <w:rsid w:val="00D0295B"/>
    <w:rsid w:val="00D02B45"/>
    <w:rsid w:val="00D02E3A"/>
    <w:rsid w:val="00D0349B"/>
    <w:rsid w:val="00D035DF"/>
    <w:rsid w:val="00D04052"/>
    <w:rsid w:val="00D0417B"/>
    <w:rsid w:val="00D04A36"/>
    <w:rsid w:val="00D051CB"/>
    <w:rsid w:val="00D060FB"/>
    <w:rsid w:val="00D063B1"/>
    <w:rsid w:val="00D07F40"/>
    <w:rsid w:val="00D10249"/>
    <w:rsid w:val="00D102E6"/>
    <w:rsid w:val="00D10358"/>
    <w:rsid w:val="00D10550"/>
    <w:rsid w:val="00D10CE8"/>
    <w:rsid w:val="00D11126"/>
    <w:rsid w:val="00D114B7"/>
    <w:rsid w:val="00D115C3"/>
    <w:rsid w:val="00D11897"/>
    <w:rsid w:val="00D1288C"/>
    <w:rsid w:val="00D12BC9"/>
    <w:rsid w:val="00D13135"/>
    <w:rsid w:val="00D133B5"/>
    <w:rsid w:val="00D13CF5"/>
    <w:rsid w:val="00D13E4E"/>
    <w:rsid w:val="00D143F0"/>
    <w:rsid w:val="00D14F2B"/>
    <w:rsid w:val="00D158D5"/>
    <w:rsid w:val="00D168DC"/>
    <w:rsid w:val="00D16BD7"/>
    <w:rsid w:val="00D172B9"/>
    <w:rsid w:val="00D20C9C"/>
    <w:rsid w:val="00D2157A"/>
    <w:rsid w:val="00D218D8"/>
    <w:rsid w:val="00D21BAE"/>
    <w:rsid w:val="00D21BBF"/>
    <w:rsid w:val="00D222D1"/>
    <w:rsid w:val="00D22318"/>
    <w:rsid w:val="00D22B8B"/>
    <w:rsid w:val="00D23527"/>
    <w:rsid w:val="00D239A7"/>
    <w:rsid w:val="00D23F47"/>
    <w:rsid w:val="00D24BFB"/>
    <w:rsid w:val="00D25128"/>
    <w:rsid w:val="00D255CE"/>
    <w:rsid w:val="00D26841"/>
    <w:rsid w:val="00D26C15"/>
    <w:rsid w:val="00D27C70"/>
    <w:rsid w:val="00D27E47"/>
    <w:rsid w:val="00D30797"/>
    <w:rsid w:val="00D31841"/>
    <w:rsid w:val="00D31FDF"/>
    <w:rsid w:val="00D32952"/>
    <w:rsid w:val="00D32C23"/>
    <w:rsid w:val="00D32C9B"/>
    <w:rsid w:val="00D3308A"/>
    <w:rsid w:val="00D34428"/>
    <w:rsid w:val="00D35127"/>
    <w:rsid w:val="00D35A38"/>
    <w:rsid w:val="00D35AE0"/>
    <w:rsid w:val="00D35E16"/>
    <w:rsid w:val="00D363BE"/>
    <w:rsid w:val="00D36E71"/>
    <w:rsid w:val="00D36F9B"/>
    <w:rsid w:val="00D3727B"/>
    <w:rsid w:val="00D375DD"/>
    <w:rsid w:val="00D37D87"/>
    <w:rsid w:val="00D40B33"/>
    <w:rsid w:val="00D4107F"/>
    <w:rsid w:val="00D411B4"/>
    <w:rsid w:val="00D42E63"/>
    <w:rsid w:val="00D42FD7"/>
    <w:rsid w:val="00D43009"/>
    <w:rsid w:val="00D4318F"/>
    <w:rsid w:val="00D438BF"/>
    <w:rsid w:val="00D43B49"/>
    <w:rsid w:val="00D43FA6"/>
    <w:rsid w:val="00D440F8"/>
    <w:rsid w:val="00D445B5"/>
    <w:rsid w:val="00D44721"/>
    <w:rsid w:val="00D461BD"/>
    <w:rsid w:val="00D47D59"/>
    <w:rsid w:val="00D47D6B"/>
    <w:rsid w:val="00D47DB7"/>
    <w:rsid w:val="00D503D0"/>
    <w:rsid w:val="00D506A0"/>
    <w:rsid w:val="00D5115A"/>
    <w:rsid w:val="00D51A02"/>
    <w:rsid w:val="00D51A89"/>
    <w:rsid w:val="00D51A94"/>
    <w:rsid w:val="00D51F94"/>
    <w:rsid w:val="00D528B9"/>
    <w:rsid w:val="00D53CD8"/>
    <w:rsid w:val="00D53E08"/>
    <w:rsid w:val="00D5460A"/>
    <w:rsid w:val="00D546FF"/>
    <w:rsid w:val="00D553FE"/>
    <w:rsid w:val="00D55625"/>
    <w:rsid w:val="00D557AA"/>
    <w:rsid w:val="00D55A98"/>
    <w:rsid w:val="00D55AD5"/>
    <w:rsid w:val="00D575D0"/>
    <w:rsid w:val="00D576CA"/>
    <w:rsid w:val="00D576FC"/>
    <w:rsid w:val="00D6047F"/>
    <w:rsid w:val="00D6094C"/>
    <w:rsid w:val="00D60D20"/>
    <w:rsid w:val="00D60DBB"/>
    <w:rsid w:val="00D60FED"/>
    <w:rsid w:val="00D613E7"/>
    <w:rsid w:val="00D61893"/>
    <w:rsid w:val="00D61AF5"/>
    <w:rsid w:val="00D6289D"/>
    <w:rsid w:val="00D62AD8"/>
    <w:rsid w:val="00D62C76"/>
    <w:rsid w:val="00D62E52"/>
    <w:rsid w:val="00D634FA"/>
    <w:rsid w:val="00D636A3"/>
    <w:rsid w:val="00D63D4C"/>
    <w:rsid w:val="00D63E44"/>
    <w:rsid w:val="00D64872"/>
    <w:rsid w:val="00D64BB7"/>
    <w:rsid w:val="00D64BBF"/>
    <w:rsid w:val="00D6507A"/>
    <w:rsid w:val="00D652B5"/>
    <w:rsid w:val="00D65DA4"/>
    <w:rsid w:val="00D66155"/>
    <w:rsid w:val="00D662D6"/>
    <w:rsid w:val="00D66404"/>
    <w:rsid w:val="00D669D5"/>
    <w:rsid w:val="00D67317"/>
    <w:rsid w:val="00D678C4"/>
    <w:rsid w:val="00D67AB8"/>
    <w:rsid w:val="00D67D61"/>
    <w:rsid w:val="00D67F76"/>
    <w:rsid w:val="00D70003"/>
    <w:rsid w:val="00D702E9"/>
    <w:rsid w:val="00D70339"/>
    <w:rsid w:val="00D708B0"/>
    <w:rsid w:val="00D70D9D"/>
    <w:rsid w:val="00D7214E"/>
    <w:rsid w:val="00D72183"/>
    <w:rsid w:val="00D727A4"/>
    <w:rsid w:val="00D7329A"/>
    <w:rsid w:val="00D738F8"/>
    <w:rsid w:val="00D743F0"/>
    <w:rsid w:val="00D74483"/>
    <w:rsid w:val="00D7563C"/>
    <w:rsid w:val="00D75D1C"/>
    <w:rsid w:val="00D75F3E"/>
    <w:rsid w:val="00D766DC"/>
    <w:rsid w:val="00D76B21"/>
    <w:rsid w:val="00D7729C"/>
    <w:rsid w:val="00D77959"/>
    <w:rsid w:val="00D77B1D"/>
    <w:rsid w:val="00D77C7A"/>
    <w:rsid w:val="00D77FF2"/>
    <w:rsid w:val="00D801D2"/>
    <w:rsid w:val="00D8021F"/>
    <w:rsid w:val="00D80383"/>
    <w:rsid w:val="00D80E25"/>
    <w:rsid w:val="00D81790"/>
    <w:rsid w:val="00D823C6"/>
    <w:rsid w:val="00D828B6"/>
    <w:rsid w:val="00D82E17"/>
    <w:rsid w:val="00D8327F"/>
    <w:rsid w:val="00D83A77"/>
    <w:rsid w:val="00D83CAE"/>
    <w:rsid w:val="00D83E7B"/>
    <w:rsid w:val="00D844B2"/>
    <w:rsid w:val="00D84E05"/>
    <w:rsid w:val="00D84FE6"/>
    <w:rsid w:val="00D853FE"/>
    <w:rsid w:val="00D86CA3"/>
    <w:rsid w:val="00D86E0D"/>
    <w:rsid w:val="00D871CE"/>
    <w:rsid w:val="00D87DFB"/>
    <w:rsid w:val="00D90798"/>
    <w:rsid w:val="00D90A5A"/>
    <w:rsid w:val="00D912EF"/>
    <w:rsid w:val="00D9196D"/>
    <w:rsid w:val="00D91C5A"/>
    <w:rsid w:val="00D925A8"/>
    <w:rsid w:val="00D92982"/>
    <w:rsid w:val="00D92A03"/>
    <w:rsid w:val="00D93AB0"/>
    <w:rsid w:val="00D9425E"/>
    <w:rsid w:val="00D950EF"/>
    <w:rsid w:val="00D95466"/>
    <w:rsid w:val="00D95796"/>
    <w:rsid w:val="00D9664B"/>
    <w:rsid w:val="00D96DA6"/>
    <w:rsid w:val="00D973B6"/>
    <w:rsid w:val="00DA0539"/>
    <w:rsid w:val="00DA06FD"/>
    <w:rsid w:val="00DA12DF"/>
    <w:rsid w:val="00DA14D5"/>
    <w:rsid w:val="00DA16C2"/>
    <w:rsid w:val="00DA1AB8"/>
    <w:rsid w:val="00DA1C8D"/>
    <w:rsid w:val="00DA2FE4"/>
    <w:rsid w:val="00DA305E"/>
    <w:rsid w:val="00DA36EA"/>
    <w:rsid w:val="00DA4CB0"/>
    <w:rsid w:val="00DA4FE7"/>
    <w:rsid w:val="00DA5417"/>
    <w:rsid w:val="00DA56E8"/>
    <w:rsid w:val="00DA6166"/>
    <w:rsid w:val="00DA6432"/>
    <w:rsid w:val="00DA720E"/>
    <w:rsid w:val="00DA7235"/>
    <w:rsid w:val="00DA7CA9"/>
    <w:rsid w:val="00DA7F3F"/>
    <w:rsid w:val="00DB008D"/>
    <w:rsid w:val="00DB0A9F"/>
    <w:rsid w:val="00DB10FD"/>
    <w:rsid w:val="00DB113E"/>
    <w:rsid w:val="00DB14CA"/>
    <w:rsid w:val="00DB1762"/>
    <w:rsid w:val="00DB183D"/>
    <w:rsid w:val="00DB2180"/>
    <w:rsid w:val="00DB2BA3"/>
    <w:rsid w:val="00DB377D"/>
    <w:rsid w:val="00DB3C0D"/>
    <w:rsid w:val="00DB4A77"/>
    <w:rsid w:val="00DB4D39"/>
    <w:rsid w:val="00DB4D4A"/>
    <w:rsid w:val="00DB54EB"/>
    <w:rsid w:val="00DB6269"/>
    <w:rsid w:val="00DB62AF"/>
    <w:rsid w:val="00DB6E85"/>
    <w:rsid w:val="00DB79D2"/>
    <w:rsid w:val="00DC058C"/>
    <w:rsid w:val="00DC05CB"/>
    <w:rsid w:val="00DC10B8"/>
    <w:rsid w:val="00DC215F"/>
    <w:rsid w:val="00DC2D36"/>
    <w:rsid w:val="00DC2D7B"/>
    <w:rsid w:val="00DC3012"/>
    <w:rsid w:val="00DC4118"/>
    <w:rsid w:val="00DC4E24"/>
    <w:rsid w:val="00DC53EF"/>
    <w:rsid w:val="00DC546E"/>
    <w:rsid w:val="00DC58FF"/>
    <w:rsid w:val="00DC602C"/>
    <w:rsid w:val="00DC66A9"/>
    <w:rsid w:val="00DC69B2"/>
    <w:rsid w:val="00DC6F2B"/>
    <w:rsid w:val="00DC75BA"/>
    <w:rsid w:val="00DC7E5B"/>
    <w:rsid w:val="00DD0896"/>
    <w:rsid w:val="00DD0DCD"/>
    <w:rsid w:val="00DD0F1C"/>
    <w:rsid w:val="00DD11FC"/>
    <w:rsid w:val="00DD20D4"/>
    <w:rsid w:val="00DD2199"/>
    <w:rsid w:val="00DD2D2E"/>
    <w:rsid w:val="00DD3B57"/>
    <w:rsid w:val="00DD3DE0"/>
    <w:rsid w:val="00DD4A0A"/>
    <w:rsid w:val="00DD5516"/>
    <w:rsid w:val="00DD5597"/>
    <w:rsid w:val="00DD67C4"/>
    <w:rsid w:val="00DD7169"/>
    <w:rsid w:val="00DD7819"/>
    <w:rsid w:val="00DE0134"/>
    <w:rsid w:val="00DE065E"/>
    <w:rsid w:val="00DE0958"/>
    <w:rsid w:val="00DE1180"/>
    <w:rsid w:val="00DE1860"/>
    <w:rsid w:val="00DE1AE5"/>
    <w:rsid w:val="00DE216D"/>
    <w:rsid w:val="00DE21FA"/>
    <w:rsid w:val="00DE2EFA"/>
    <w:rsid w:val="00DE37AD"/>
    <w:rsid w:val="00DE3A74"/>
    <w:rsid w:val="00DE452D"/>
    <w:rsid w:val="00DE4675"/>
    <w:rsid w:val="00DE48CB"/>
    <w:rsid w:val="00DE50BF"/>
    <w:rsid w:val="00DE5608"/>
    <w:rsid w:val="00DE58D0"/>
    <w:rsid w:val="00DE60D5"/>
    <w:rsid w:val="00DE654F"/>
    <w:rsid w:val="00DE6E8A"/>
    <w:rsid w:val="00DE76AD"/>
    <w:rsid w:val="00DE7EEA"/>
    <w:rsid w:val="00DE7F82"/>
    <w:rsid w:val="00DF0626"/>
    <w:rsid w:val="00DF0B6E"/>
    <w:rsid w:val="00DF0BDA"/>
    <w:rsid w:val="00DF1513"/>
    <w:rsid w:val="00DF15E0"/>
    <w:rsid w:val="00DF178E"/>
    <w:rsid w:val="00DF21E5"/>
    <w:rsid w:val="00DF22F0"/>
    <w:rsid w:val="00DF25BE"/>
    <w:rsid w:val="00DF368A"/>
    <w:rsid w:val="00DF37A0"/>
    <w:rsid w:val="00DF3898"/>
    <w:rsid w:val="00DF3B1C"/>
    <w:rsid w:val="00DF3B32"/>
    <w:rsid w:val="00DF4234"/>
    <w:rsid w:val="00DF436D"/>
    <w:rsid w:val="00DF4B15"/>
    <w:rsid w:val="00DF5041"/>
    <w:rsid w:val="00DF5090"/>
    <w:rsid w:val="00DF5143"/>
    <w:rsid w:val="00DF5374"/>
    <w:rsid w:val="00DF5691"/>
    <w:rsid w:val="00DF6711"/>
    <w:rsid w:val="00DF757C"/>
    <w:rsid w:val="00DF7921"/>
    <w:rsid w:val="00E0094D"/>
    <w:rsid w:val="00E00B18"/>
    <w:rsid w:val="00E011C5"/>
    <w:rsid w:val="00E0269E"/>
    <w:rsid w:val="00E026E2"/>
    <w:rsid w:val="00E026E7"/>
    <w:rsid w:val="00E032C7"/>
    <w:rsid w:val="00E04494"/>
    <w:rsid w:val="00E04AD0"/>
    <w:rsid w:val="00E04D66"/>
    <w:rsid w:val="00E04E47"/>
    <w:rsid w:val="00E04EBE"/>
    <w:rsid w:val="00E0512F"/>
    <w:rsid w:val="00E0541F"/>
    <w:rsid w:val="00E05527"/>
    <w:rsid w:val="00E06255"/>
    <w:rsid w:val="00E06D70"/>
    <w:rsid w:val="00E06E39"/>
    <w:rsid w:val="00E074A6"/>
    <w:rsid w:val="00E07FE3"/>
    <w:rsid w:val="00E103FB"/>
    <w:rsid w:val="00E110E7"/>
    <w:rsid w:val="00E11ADC"/>
    <w:rsid w:val="00E11B20"/>
    <w:rsid w:val="00E11CFE"/>
    <w:rsid w:val="00E125F6"/>
    <w:rsid w:val="00E130DE"/>
    <w:rsid w:val="00E13DE9"/>
    <w:rsid w:val="00E141E3"/>
    <w:rsid w:val="00E144DC"/>
    <w:rsid w:val="00E14507"/>
    <w:rsid w:val="00E147BD"/>
    <w:rsid w:val="00E1504C"/>
    <w:rsid w:val="00E15526"/>
    <w:rsid w:val="00E16208"/>
    <w:rsid w:val="00E16BB5"/>
    <w:rsid w:val="00E16CA8"/>
    <w:rsid w:val="00E17739"/>
    <w:rsid w:val="00E1789C"/>
    <w:rsid w:val="00E17E70"/>
    <w:rsid w:val="00E17FA2"/>
    <w:rsid w:val="00E20426"/>
    <w:rsid w:val="00E20A7B"/>
    <w:rsid w:val="00E20C8F"/>
    <w:rsid w:val="00E21867"/>
    <w:rsid w:val="00E21F74"/>
    <w:rsid w:val="00E22330"/>
    <w:rsid w:val="00E22803"/>
    <w:rsid w:val="00E22BEC"/>
    <w:rsid w:val="00E23169"/>
    <w:rsid w:val="00E23760"/>
    <w:rsid w:val="00E2436E"/>
    <w:rsid w:val="00E24436"/>
    <w:rsid w:val="00E248DF"/>
    <w:rsid w:val="00E250FC"/>
    <w:rsid w:val="00E27F9F"/>
    <w:rsid w:val="00E30B5A"/>
    <w:rsid w:val="00E30BC5"/>
    <w:rsid w:val="00E30FBD"/>
    <w:rsid w:val="00E3123D"/>
    <w:rsid w:val="00E3137B"/>
    <w:rsid w:val="00E31461"/>
    <w:rsid w:val="00E3186F"/>
    <w:rsid w:val="00E31A05"/>
    <w:rsid w:val="00E31D43"/>
    <w:rsid w:val="00E324FC"/>
    <w:rsid w:val="00E32608"/>
    <w:rsid w:val="00E33569"/>
    <w:rsid w:val="00E34188"/>
    <w:rsid w:val="00E34680"/>
    <w:rsid w:val="00E34A56"/>
    <w:rsid w:val="00E34B6E"/>
    <w:rsid w:val="00E35559"/>
    <w:rsid w:val="00E3566E"/>
    <w:rsid w:val="00E35900"/>
    <w:rsid w:val="00E35A52"/>
    <w:rsid w:val="00E368BF"/>
    <w:rsid w:val="00E371D9"/>
    <w:rsid w:val="00E3723A"/>
    <w:rsid w:val="00E37860"/>
    <w:rsid w:val="00E37D4A"/>
    <w:rsid w:val="00E40331"/>
    <w:rsid w:val="00E403CB"/>
    <w:rsid w:val="00E40422"/>
    <w:rsid w:val="00E40B29"/>
    <w:rsid w:val="00E42B30"/>
    <w:rsid w:val="00E43095"/>
    <w:rsid w:val="00E43D83"/>
    <w:rsid w:val="00E43DEF"/>
    <w:rsid w:val="00E444E7"/>
    <w:rsid w:val="00E446F1"/>
    <w:rsid w:val="00E44ECF"/>
    <w:rsid w:val="00E45A59"/>
    <w:rsid w:val="00E46886"/>
    <w:rsid w:val="00E4737C"/>
    <w:rsid w:val="00E4778B"/>
    <w:rsid w:val="00E47856"/>
    <w:rsid w:val="00E47A41"/>
    <w:rsid w:val="00E47ABF"/>
    <w:rsid w:val="00E47AEF"/>
    <w:rsid w:val="00E47EF8"/>
    <w:rsid w:val="00E502FD"/>
    <w:rsid w:val="00E5037A"/>
    <w:rsid w:val="00E50730"/>
    <w:rsid w:val="00E5138D"/>
    <w:rsid w:val="00E514A9"/>
    <w:rsid w:val="00E51FE9"/>
    <w:rsid w:val="00E5210F"/>
    <w:rsid w:val="00E52336"/>
    <w:rsid w:val="00E525AB"/>
    <w:rsid w:val="00E53088"/>
    <w:rsid w:val="00E53B75"/>
    <w:rsid w:val="00E53EF8"/>
    <w:rsid w:val="00E548CD"/>
    <w:rsid w:val="00E54E3B"/>
    <w:rsid w:val="00E562D0"/>
    <w:rsid w:val="00E56FD1"/>
    <w:rsid w:val="00E56FE0"/>
    <w:rsid w:val="00E57565"/>
    <w:rsid w:val="00E575AE"/>
    <w:rsid w:val="00E5782B"/>
    <w:rsid w:val="00E605C2"/>
    <w:rsid w:val="00E6071F"/>
    <w:rsid w:val="00E60F63"/>
    <w:rsid w:val="00E61037"/>
    <w:rsid w:val="00E61B8F"/>
    <w:rsid w:val="00E61F8C"/>
    <w:rsid w:val="00E63070"/>
    <w:rsid w:val="00E630C1"/>
    <w:rsid w:val="00E63121"/>
    <w:rsid w:val="00E634C7"/>
    <w:rsid w:val="00E63517"/>
    <w:rsid w:val="00E63838"/>
    <w:rsid w:val="00E64434"/>
    <w:rsid w:val="00E648C8"/>
    <w:rsid w:val="00E65D9D"/>
    <w:rsid w:val="00E67ACE"/>
    <w:rsid w:val="00E67C51"/>
    <w:rsid w:val="00E67D6C"/>
    <w:rsid w:val="00E7074D"/>
    <w:rsid w:val="00E7082D"/>
    <w:rsid w:val="00E70C36"/>
    <w:rsid w:val="00E71AE6"/>
    <w:rsid w:val="00E725EF"/>
    <w:rsid w:val="00E72B9F"/>
    <w:rsid w:val="00E72EE2"/>
    <w:rsid w:val="00E72EFC"/>
    <w:rsid w:val="00E73529"/>
    <w:rsid w:val="00E73771"/>
    <w:rsid w:val="00E73AB7"/>
    <w:rsid w:val="00E7411B"/>
    <w:rsid w:val="00E74C20"/>
    <w:rsid w:val="00E75427"/>
    <w:rsid w:val="00E758EC"/>
    <w:rsid w:val="00E76FB1"/>
    <w:rsid w:val="00E77843"/>
    <w:rsid w:val="00E778F5"/>
    <w:rsid w:val="00E77C94"/>
    <w:rsid w:val="00E803BF"/>
    <w:rsid w:val="00E80882"/>
    <w:rsid w:val="00E80958"/>
    <w:rsid w:val="00E80D1E"/>
    <w:rsid w:val="00E81042"/>
    <w:rsid w:val="00E812E7"/>
    <w:rsid w:val="00E81717"/>
    <w:rsid w:val="00E81FA8"/>
    <w:rsid w:val="00E822E6"/>
    <w:rsid w:val="00E8234C"/>
    <w:rsid w:val="00E8272E"/>
    <w:rsid w:val="00E828E5"/>
    <w:rsid w:val="00E83287"/>
    <w:rsid w:val="00E838E2"/>
    <w:rsid w:val="00E83957"/>
    <w:rsid w:val="00E83A8B"/>
    <w:rsid w:val="00E83AA9"/>
    <w:rsid w:val="00E84B76"/>
    <w:rsid w:val="00E855D0"/>
    <w:rsid w:val="00E85928"/>
    <w:rsid w:val="00E85ABF"/>
    <w:rsid w:val="00E85D33"/>
    <w:rsid w:val="00E867C0"/>
    <w:rsid w:val="00E87822"/>
    <w:rsid w:val="00E879A0"/>
    <w:rsid w:val="00E90226"/>
    <w:rsid w:val="00E90395"/>
    <w:rsid w:val="00E9053D"/>
    <w:rsid w:val="00E907E5"/>
    <w:rsid w:val="00E90E49"/>
    <w:rsid w:val="00E9118E"/>
    <w:rsid w:val="00E917F9"/>
    <w:rsid w:val="00E9291C"/>
    <w:rsid w:val="00E92B84"/>
    <w:rsid w:val="00E92CB3"/>
    <w:rsid w:val="00E93098"/>
    <w:rsid w:val="00E93FFE"/>
    <w:rsid w:val="00E94670"/>
    <w:rsid w:val="00E94F25"/>
    <w:rsid w:val="00E94F8A"/>
    <w:rsid w:val="00E94FB6"/>
    <w:rsid w:val="00E96567"/>
    <w:rsid w:val="00E96902"/>
    <w:rsid w:val="00E96DE1"/>
    <w:rsid w:val="00E97393"/>
    <w:rsid w:val="00EA24D5"/>
    <w:rsid w:val="00EA2C91"/>
    <w:rsid w:val="00EA2D84"/>
    <w:rsid w:val="00EA3E17"/>
    <w:rsid w:val="00EA4588"/>
    <w:rsid w:val="00EA47DD"/>
    <w:rsid w:val="00EA579F"/>
    <w:rsid w:val="00EA61A8"/>
    <w:rsid w:val="00EA6234"/>
    <w:rsid w:val="00EA6E90"/>
    <w:rsid w:val="00EA70BB"/>
    <w:rsid w:val="00EA7177"/>
    <w:rsid w:val="00EA76C5"/>
    <w:rsid w:val="00EA77BA"/>
    <w:rsid w:val="00EA7A41"/>
    <w:rsid w:val="00EB075D"/>
    <w:rsid w:val="00EB077B"/>
    <w:rsid w:val="00EB107D"/>
    <w:rsid w:val="00EB13DB"/>
    <w:rsid w:val="00EB2435"/>
    <w:rsid w:val="00EB2D3E"/>
    <w:rsid w:val="00EB2DA7"/>
    <w:rsid w:val="00EB3886"/>
    <w:rsid w:val="00EB3C44"/>
    <w:rsid w:val="00EB4123"/>
    <w:rsid w:val="00EB4EA2"/>
    <w:rsid w:val="00EB5AA9"/>
    <w:rsid w:val="00EB684E"/>
    <w:rsid w:val="00EB6B28"/>
    <w:rsid w:val="00EB6C28"/>
    <w:rsid w:val="00EB6C52"/>
    <w:rsid w:val="00EC00D9"/>
    <w:rsid w:val="00EC02D5"/>
    <w:rsid w:val="00EC060D"/>
    <w:rsid w:val="00EC06E8"/>
    <w:rsid w:val="00EC14A8"/>
    <w:rsid w:val="00EC2170"/>
    <w:rsid w:val="00EC24D5"/>
    <w:rsid w:val="00EC27C6"/>
    <w:rsid w:val="00EC285C"/>
    <w:rsid w:val="00EC30C4"/>
    <w:rsid w:val="00EC335B"/>
    <w:rsid w:val="00EC4207"/>
    <w:rsid w:val="00EC4FB7"/>
    <w:rsid w:val="00EC514D"/>
    <w:rsid w:val="00EC541E"/>
    <w:rsid w:val="00EC5653"/>
    <w:rsid w:val="00EC59C3"/>
    <w:rsid w:val="00EC657D"/>
    <w:rsid w:val="00EC68A4"/>
    <w:rsid w:val="00EC7166"/>
    <w:rsid w:val="00EC71CE"/>
    <w:rsid w:val="00EC7781"/>
    <w:rsid w:val="00EC7B41"/>
    <w:rsid w:val="00ED0511"/>
    <w:rsid w:val="00ED1006"/>
    <w:rsid w:val="00ED155C"/>
    <w:rsid w:val="00ED255B"/>
    <w:rsid w:val="00ED2A2B"/>
    <w:rsid w:val="00ED2F87"/>
    <w:rsid w:val="00ED3680"/>
    <w:rsid w:val="00ED3AE1"/>
    <w:rsid w:val="00ED3F64"/>
    <w:rsid w:val="00ED4762"/>
    <w:rsid w:val="00ED4CDA"/>
    <w:rsid w:val="00ED5341"/>
    <w:rsid w:val="00ED591E"/>
    <w:rsid w:val="00ED6D12"/>
    <w:rsid w:val="00ED7836"/>
    <w:rsid w:val="00EE00A9"/>
    <w:rsid w:val="00EE0382"/>
    <w:rsid w:val="00EE0543"/>
    <w:rsid w:val="00EE0796"/>
    <w:rsid w:val="00EE1110"/>
    <w:rsid w:val="00EE1657"/>
    <w:rsid w:val="00EE1EA8"/>
    <w:rsid w:val="00EE2330"/>
    <w:rsid w:val="00EE264A"/>
    <w:rsid w:val="00EE2699"/>
    <w:rsid w:val="00EE285D"/>
    <w:rsid w:val="00EE2CFE"/>
    <w:rsid w:val="00EE36C0"/>
    <w:rsid w:val="00EE3A1F"/>
    <w:rsid w:val="00EE3BC0"/>
    <w:rsid w:val="00EE3C0F"/>
    <w:rsid w:val="00EE50FC"/>
    <w:rsid w:val="00EE5395"/>
    <w:rsid w:val="00EE73C5"/>
    <w:rsid w:val="00EE7D53"/>
    <w:rsid w:val="00EF03DD"/>
    <w:rsid w:val="00EF073F"/>
    <w:rsid w:val="00EF16AB"/>
    <w:rsid w:val="00EF18FE"/>
    <w:rsid w:val="00EF1E03"/>
    <w:rsid w:val="00EF2048"/>
    <w:rsid w:val="00EF21B3"/>
    <w:rsid w:val="00EF21D1"/>
    <w:rsid w:val="00EF227A"/>
    <w:rsid w:val="00EF2D03"/>
    <w:rsid w:val="00EF3041"/>
    <w:rsid w:val="00EF30B3"/>
    <w:rsid w:val="00EF3E86"/>
    <w:rsid w:val="00EF44F2"/>
    <w:rsid w:val="00EF4664"/>
    <w:rsid w:val="00EF4AF0"/>
    <w:rsid w:val="00EF525F"/>
    <w:rsid w:val="00EF55BD"/>
    <w:rsid w:val="00EF5787"/>
    <w:rsid w:val="00EF5F3B"/>
    <w:rsid w:val="00EF6033"/>
    <w:rsid w:val="00EF6096"/>
    <w:rsid w:val="00EF60D0"/>
    <w:rsid w:val="00EF625E"/>
    <w:rsid w:val="00EF6BED"/>
    <w:rsid w:val="00EF769C"/>
    <w:rsid w:val="00F0020C"/>
    <w:rsid w:val="00F01228"/>
    <w:rsid w:val="00F016B6"/>
    <w:rsid w:val="00F01A43"/>
    <w:rsid w:val="00F0252B"/>
    <w:rsid w:val="00F02C3D"/>
    <w:rsid w:val="00F02DCA"/>
    <w:rsid w:val="00F02FA7"/>
    <w:rsid w:val="00F03B2C"/>
    <w:rsid w:val="00F03C41"/>
    <w:rsid w:val="00F04743"/>
    <w:rsid w:val="00F0528D"/>
    <w:rsid w:val="00F0580B"/>
    <w:rsid w:val="00F064AE"/>
    <w:rsid w:val="00F068C9"/>
    <w:rsid w:val="00F06C67"/>
    <w:rsid w:val="00F06DFD"/>
    <w:rsid w:val="00F07075"/>
    <w:rsid w:val="00F071D1"/>
    <w:rsid w:val="00F07533"/>
    <w:rsid w:val="00F0758F"/>
    <w:rsid w:val="00F1055E"/>
    <w:rsid w:val="00F10629"/>
    <w:rsid w:val="00F107A4"/>
    <w:rsid w:val="00F1085D"/>
    <w:rsid w:val="00F10AA5"/>
    <w:rsid w:val="00F10E19"/>
    <w:rsid w:val="00F1164F"/>
    <w:rsid w:val="00F119F8"/>
    <w:rsid w:val="00F11BBD"/>
    <w:rsid w:val="00F12086"/>
    <w:rsid w:val="00F121DA"/>
    <w:rsid w:val="00F12D43"/>
    <w:rsid w:val="00F13184"/>
    <w:rsid w:val="00F13C7B"/>
    <w:rsid w:val="00F14445"/>
    <w:rsid w:val="00F1493B"/>
    <w:rsid w:val="00F14D13"/>
    <w:rsid w:val="00F150B8"/>
    <w:rsid w:val="00F15FA5"/>
    <w:rsid w:val="00F16E0E"/>
    <w:rsid w:val="00F17033"/>
    <w:rsid w:val="00F17171"/>
    <w:rsid w:val="00F209B7"/>
    <w:rsid w:val="00F20F5C"/>
    <w:rsid w:val="00F20F73"/>
    <w:rsid w:val="00F210C6"/>
    <w:rsid w:val="00F220C6"/>
    <w:rsid w:val="00F22ED4"/>
    <w:rsid w:val="00F22F7C"/>
    <w:rsid w:val="00F236A3"/>
    <w:rsid w:val="00F2376F"/>
    <w:rsid w:val="00F23DD0"/>
    <w:rsid w:val="00F23F1A"/>
    <w:rsid w:val="00F24365"/>
    <w:rsid w:val="00F243D8"/>
    <w:rsid w:val="00F2449F"/>
    <w:rsid w:val="00F24A20"/>
    <w:rsid w:val="00F24FA1"/>
    <w:rsid w:val="00F254D5"/>
    <w:rsid w:val="00F2581A"/>
    <w:rsid w:val="00F26205"/>
    <w:rsid w:val="00F267D6"/>
    <w:rsid w:val="00F26B8B"/>
    <w:rsid w:val="00F26B93"/>
    <w:rsid w:val="00F26BB5"/>
    <w:rsid w:val="00F27305"/>
    <w:rsid w:val="00F27998"/>
    <w:rsid w:val="00F30828"/>
    <w:rsid w:val="00F30EA3"/>
    <w:rsid w:val="00F313D6"/>
    <w:rsid w:val="00F3233D"/>
    <w:rsid w:val="00F32832"/>
    <w:rsid w:val="00F32B85"/>
    <w:rsid w:val="00F33110"/>
    <w:rsid w:val="00F34973"/>
    <w:rsid w:val="00F35653"/>
    <w:rsid w:val="00F35893"/>
    <w:rsid w:val="00F35900"/>
    <w:rsid w:val="00F35A28"/>
    <w:rsid w:val="00F36139"/>
    <w:rsid w:val="00F3769F"/>
    <w:rsid w:val="00F376AF"/>
    <w:rsid w:val="00F40F0C"/>
    <w:rsid w:val="00F41CC3"/>
    <w:rsid w:val="00F42918"/>
    <w:rsid w:val="00F43414"/>
    <w:rsid w:val="00F44367"/>
    <w:rsid w:val="00F44D58"/>
    <w:rsid w:val="00F450EA"/>
    <w:rsid w:val="00F45127"/>
    <w:rsid w:val="00F45779"/>
    <w:rsid w:val="00F4708C"/>
    <w:rsid w:val="00F4766C"/>
    <w:rsid w:val="00F47FC1"/>
    <w:rsid w:val="00F5060E"/>
    <w:rsid w:val="00F507D1"/>
    <w:rsid w:val="00F5080B"/>
    <w:rsid w:val="00F519CE"/>
    <w:rsid w:val="00F51ADA"/>
    <w:rsid w:val="00F51CEF"/>
    <w:rsid w:val="00F52022"/>
    <w:rsid w:val="00F52E2B"/>
    <w:rsid w:val="00F530F1"/>
    <w:rsid w:val="00F53C92"/>
    <w:rsid w:val="00F541A9"/>
    <w:rsid w:val="00F54239"/>
    <w:rsid w:val="00F548EF"/>
    <w:rsid w:val="00F55070"/>
    <w:rsid w:val="00F55CCC"/>
    <w:rsid w:val="00F55DFA"/>
    <w:rsid w:val="00F5625E"/>
    <w:rsid w:val="00F56298"/>
    <w:rsid w:val="00F56544"/>
    <w:rsid w:val="00F57113"/>
    <w:rsid w:val="00F57B9C"/>
    <w:rsid w:val="00F57BD3"/>
    <w:rsid w:val="00F60203"/>
    <w:rsid w:val="00F605F2"/>
    <w:rsid w:val="00F607C5"/>
    <w:rsid w:val="00F60DEA"/>
    <w:rsid w:val="00F60F77"/>
    <w:rsid w:val="00F6127E"/>
    <w:rsid w:val="00F61C91"/>
    <w:rsid w:val="00F6302A"/>
    <w:rsid w:val="00F63950"/>
    <w:rsid w:val="00F63C86"/>
    <w:rsid w:val="00F6421D"/>
    <w:rsid w:val="00F646F2"/>
    <w:rsid w:val="00F648D6"/>
    <w:rsid w:val="00F64C2B"/>
    <w:rsid w:val="00F651BE"/>
    <w:rsid w:val="00F6527C"/>
    <w:rsid w:val="00F6552E"/>
    <w:rsid w:val="00F66182"/>
    <w:rsid w:val="00F679D6"/>
    <w:rsid w:val="00F67F27"/>
    <w:rsid w:val="00F67F53"/>
    <w:rsid w:val="00F703BE"/>
    <w:rsid w:val="00F706E4"/>
    <w:rsid w:val="00F713EA"/>
    <w:rsid w:val="00F717DF"/>
    <w:rsid w:val="00F71AE2"/>
    <w:rsid w:val="00F71B5E"/>
    <w:rsid w:val="00F71F69"/>
    <w:rsid w:val="00F71FF4"/>
    <w:rsid w:val="00F72730"/>
    <w:rsid w:val="00F72B72"/>
    <w:rsid w:val="00F72BB6"/>
    <w:rsid w:val="00F739BE"/>
    <w:rsid w:val="00F7486B"/>
    <w:rsid w:val="00F74BB9"/>
    <w:rsid w:val="00F74D94"/>
    <w:rsid w:val="00F75166"/>
    <w:rsid w:val="00F75582"/>
    <w:rsid w:val="00F76E71"/>
    <w:rsid w:val="00F76EFA"/>
    <w:rsid w:val="00F77895"/>
    <w:rsid w:val="00F77C72"/>
    <w:rsid w:val="00F77FC5"/>
    <w:rsid w:val="00F804BE"/>
    <w:rsid w:val="00F8092E"/>
    <w:rsid w:val="00F817CE"/>
    <w:rsid w:val="00F81ACB"/>
    <w:rsid w:val="00F81B01"/>
    <w:rsid w:val="00F81B7A"/>
    <w:rsid w:val="00F82142"/>
    <w:rsid w:val="00F822E8"/>
    <w:rsid w:val="00F8294F"/>
    <w:rsid w:val="00F829D0"/>
    <w:rsid w:val="00F82D0E"/>
    <w:rsid w:val="00F83690"/>
    <w:rsid w:val="00F83CC1"/>
    <w:rsid w:val="00F8456C"/>
    <w:rsid w:val="00F845EF"/>
    <w:rsid w:val="00F859D8"/>
    <w:rsid w:val="00F864FF"/>
    <w:rsid w:val="00F868F5"/>
    <w:rsid w:val="00F86D47"/>
    <w:rsid w:val="00F872E3"/>
    <w:rsid w:val="00F8756A"/>
    <w:rsid w:val="00F9038A"/>
    <w:rsid w:val="00F9056A"/>
    <w:rsid w:val="00F90B26"/>
    <w:rsid w:val="00F90B50"/>
    <w:rsid w:val="00F90F8D"/>
    <w:rsid w:val="00F91386"/>
    <w:rsid w:val="00F91673"/>
    <w:rsid w:val="00F91B61"/>
    <w:rsid w:val="00F91F74"/>
    <w:rsid w:val="00F922F0"/>
    <w:rsid w:val="00F92476"/>
    <w:rsid w:val="00F92782"/>
    <w:rsid w:val="00F927C6"/>
    <w:rsid w:val="00F9280A"/>
    <w:rsid w:val="00F934DC"/>
    <w:rsid w:val="00F9357A"/>
    <w:rsid w:val="00F93AA9"/>
    <w:rsid w:val="00F9450F"/>
    <w:rsid w:val="00F945F6"/>
    <w:rsid w:val="00F96076"/>
    <w:rsid w:val="00F96375"/>
    <w:rsid w:val="00F96985"/>
    <w:rsid w:val="00F96B4A"/>
    <w:rsid w:val="00F96DCA"/>
    <w:rsid w:val="00F97010"/>
    <w:rsid w:val="00F973A9"/>
    <w:rsid w:val="00F97464"/>
    <w:rsid w:val="00F97807"/>
    <w:rsid w:val="00F97838"/>
    <w:rsid w:val="00F9785A"/>
    <w:rsid w:val="00F97A0E"/>
    <w:rsid w:val="00FA005A"/>
    <w:rsid w:val="00FA0DE5"/>
    <w:rsid w:val="00FA0FB8"/>
    <w:rsid w:val="00FA18F7"/>
    <w:rsid w:val="00FA1C90"/>
    <w:rsid w:val="00FA2622"/>
    <w:rsid w:val="00FA2BB3"/>
    <w:rsid w:val="00FA307F"/>
    <w:rsid w:val="00FA31EF"/>
    <w:rsid w:val="00FA4489"/>
    <w:rsid w:val="00FA537D"/>
    <w:rsid w:val="00FA5D45"/>
    <w:rsid w:val="00FA5F17"/>
    <w:rsid w:val="00FA63A9"/>
    <w:rsid w:val="00FA67F1"/>
    <w:rsid w:val="00FA721D"/>
    <w:rsid w:val="00FB0236"/>
    <w:rsid w:val="00FB074F"/>
    <w:rsid w:val="00FB133C"/>
    <w:rsid w:val="00FB1DB3"/>
    <w:rsid w:val="00FB200D"/>
    <w:rsid w:val="00FB2718"/>
    <w:rsid w:val="00FB2992"/>
    <w:rsid w:val="00FB301F"/>
    <w:rsid w:val="00FB336D"/>
    <w:rsid w:val="00FB4365"/>
    <w:rsid w:val="00FB4C56"/>
    <w:rsid w:val="00FB4C80"/>
    <w:rsid w:val="00FB69D6"/>
    <w:rsid w:val="00FB6A6A"/>
    <w:rsid w:val="00FB7DC7"/>
    <w:rsid w:val="00FC05E9"/>
    <w:rsid w:val="00FC0679"/>
    <w:rsid w:val="00FC0781"/>
    <w:rsid w:val="00FC0B56"/>
    <w:rsid w:val="00FC0BCE"/>
    <w:rsid w:val="00FC0DDD"/>
    <w:rsid w:val="00FC0EAF"/>
    <w:rsid w:val="00FC247F"/>
    <w:rsid w:val="00FC250B"/>
    <w:rsid w:val="00FC28C9"/>
    <w:rsid w:val="00FC3D40"/>
    <w:rsid w:val="00FC3D6A"/>
    <w:rsid w:val="00FC3EFB"/>
    <w:rsid w:val="00FC4445"/>
    <w:rsid w:val="00FC45E4"/>
    <w:rsid w:val="00FC4677"/>
    <w:rsid w:val="00FC5A20"/>
    <w:rsid w:val="00FC6299"/>
    <w:rsid w:val="00FC6424"/>
    <w:rsid w:val="00FC6696"/>
    <w:rsid w:val="00FC7156"/>
    <w:rsid w:val="00FC7429"/>
    <w:rsid w:val="00FD00E1"/>
    <w:rsid w:val="00FD07F6"/>
    <w:rsid w:val="00FD1711"/>
    <w:rsid w:val="00FD1EC8"/>
    <w:rsid w:val="00FD1ED5"/>
    <w:rsid w:val="00FD24F2"/>
    <w:rsid w:val="00FD25F3"/>
    <w:rsid w:val="00FD28FC"/>
    <w:rsid w:val="00FD36CC"/>
    <w:rsid w:val="00FD3CA4"/>
    <w:rsid w:val="00FD3E87"/>
    <w:rsid w:val="00FD4143"/>
    <w:rsid w:val="00FD47ED"/>
    <w:rsid w:val="00FD49F8"/>
    <w:rsid w:val="00FD526A"/>
    <w:rsid w:val="00FD5E4D"/>
    <w:rsid w:val="00FD5F6F"/>
    <w:rsid w:val="00FD67CE"/>
    <w:rsid w:val="00FD6FE3"/>
    <w:rsid w:val="00FD74DB"/>
    <w:rsid w:val="00FD7546"/>
    <w:rsid w:val="00FD7660"/>
    <w:rsid w:val="00FE0655"/>
    <w:rsid w:val="00FE0B64"/>
    <w:rsid w:val="00FE105D"/>
    <w:rsid w:val="00FE1F04"/>
    <w:rsid w:val="00FE2365"/>
    <w:rsid w:val="00FE2E4C"/>
    <w:rsid w:val="00FE37D7"/>
    <w:rsid w:val="00FE3CE9"/>
    <w:rsid w:val="00FE431A"/>
    <w:rsid w:val="00FE4822"/>
    <w:rsid w:val="00FE48F1"/>
    <w:rsid w:val="00FE4C7B"/>
    <w:rsid w:val="00FE5D90"/>
    <w:rsid w:val="00FE5DD7"/>
    <w:rsid w:val="00FE5DEC"/>
    <w:rsid w:val="00FE6290"/>
    <w:rsid w:val="00FE6BBD"/>
    <w:rsid w:val="00FE7336"/>
    <w:rsid w:val="00FE787C"/>
    <w:rsid w:val="00FE79FA"/>
    <w:rsid w:val="00FE7AE4"/>
    <w:rsid w:val="00FE7B39"/>
    <w:rsid w:val="00FE7FCE"/>
    <w:rsid w:val="00FF1581"/>
    <w:rsid w:val="00FF1C7F"/>
    <w:rsid w:val="00FF2987"/>
    <w:rsid w:val="00FF2AB5"/>
    <w:rsid w:val="00FF3588"/>
    <w:rsid w:val="00FF36B8"/>
    <w:rsid w:val="00FF45A5"/>
    <w:rsid w:val="00FF5247"/>
    <w:rsid w:val="00FF55E6"/>
    <w:rsid w:val="00FF5903"/>
    <w:rsid w:val="00FF5BC3"/>
    <w:rsid w:val="00FF5C91"/>
    <w:rsid w:val="00FF6291"/>
    <w:rsid w:val="00FF6A77"/>
    <w:rsid w:val="00FF7A21"/>
    <w:rsid w:val="598909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2868CD"/>
  <w15:chartTrackingRefBased/>
  <w15:docId w15:val="{9E9B06A1-860C-3946-99C1-12830552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E7082D"/>
    <w:pPr>
      <w:numPr>
        <w:numId w:val="2"/>
      </w:numPr>
      <w:tabs>
        <w:tab w:val="num" w:pos="1701"/>
      </w:tabs>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9E0BFA"/>
    <w:pPr>
      <w:numPr>
        <w:numId w:val="4"/>
      </w:numPr>
      <w:tabs>
        <w:tab w:val="clear" w:pos="1701"/>
      </w:tabs>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13258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32584"/>
    <w:rPr>
      <w:rFonts w:ascii="Arial" w:eastAsia="MS Mincho" w:hAnsi="Arial"/>
      <w:i/>
      <w:noProof/>
      <w:sz w:val="18"/>
      <w:szCs w:val="24"/>
    </w:rPr>
  </w:style>
  <w:style w:type="paragraph" w:styleId="Revision">
    <w:name w:val="Revision"/>
    <w:hidden/>
    <w:uiPriority w:val="99"/>
    <w:semiHidden/>
    <w:rsid w:val="00A42FD0"/>
    <w:rPr>
      <w:rFonts w:ascii="Times New Roman" w:hAnsi="Times New Roman"/>
      <w:lang w:eastAsia="ja-JP"/>
    </w:rPr>
  </w:style>
  <w:style w:type="paragraph" w:customStyle="1" w:styleId="Agreement">
    <w:name w:val="Agreement"/>
    <w:basedOn w:val="Normal"/>
    <w:next w:val="Normal"/>
    <w:qFormat/>
    <w:rsid w:val="00FE4822"/>
    <w:pPr>
      <w:numPr>
        <w:numId w:val="13"/>
      </w:numPr>
      <w:overflowPunct/>
      <w:autoSpaceDE/>
      <w:autoSpaceDN/>
      <w:adjustRightInd/>
      <w:spacing w:before="60" w:after="0" w:line="259" w:lineRule="auto"/>
      <w:textAlignment w:val="auto"/>
    </w:pPr>
    <w:rPr>
      <w:rFonts w:ascii="Arial" w:eastAsia="MS Mincho" w:hAnsi="Arial"/>
      <w:b/>
      <w:szCs w:val="24"/>
      <w:lang w:eastAsia="en-GB"/>
    </w:rPr>
  </w:style>
  <w:style w:type="character" w:styleId="Mention">
    <w:name w:val="Mention"/>
    <w:basedOn w:val="DefaultParagraphFont"/>
    <w:uiPriority w:val="99"/>
    <w:unhideWhenUsed/>
    <w:rsid w:val="00F96076"/>
    <w:rPr>
      <w:color w:val="2B579A"/>
      <w:shd w:val="clear" w:color="auto" w:fill="E1DFDD"/>
    </w:rPr>
  </w:style>
  <w:style w:type="character" w:customStyle="1" w:styleId="ProposalChar">
    <w:name w:val="Proposal Char"/>
    <w:link w:val="Proposal"/>
    <w:rsid w:val="00542A95"/>
    <w:rPr>
      <w:rFonts w:ascii="Arial" w:hAnsi="Arial"/>
      <w:b/>
      <w:bCs/>
      <w:lang w:val="en-US" w:eastAsia="zh-CN"/>
    </w:rPr>
  </w:style>
  <w:style w:type="character" w:customStyle="1" w:styleId="fontstyle01">
    <w:name w:val="fontstyle01"/>
    <w:basedOn w:val="DefaultParagraphFont"/>
    <w:rsid w:val="00697169"/>
    <w:rPr>
      <w:rFonts w:ascii="Courier" w:hAnsi="Courier" w:hint="default"/>
      <w:b w:val="0"/>
      <w:bCs w:val="0"/>
      <w:i w:val="0"/>
      <w:iCs w:val="0"/>
      <w:color w:val="000000"/>
      <w:sz w:val="16"/>
      <w:szCs w:val="16"/>
    </w:rPr>
  </w:style>
  <w:style w:type="character" w:customStyle="1" w:styleId="B1Char">
    <w:name w:val="B1 Char"/>
    <w:qFormat/>
    <w:rsid w:val="00462B2B"/>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2448">
      <w:bodyDiv w:val="1"/>
      <w:marLeft w:val="0"/>
      <w:marRight w:val="0"/>
      <w:marTop w:val="0"/>
      <w:marBottom w:val="0"/>
      <w:divBdr>
        <w:top w:val="none" w:sz="0" w:space="0" w:color="auto"/>
        <w:left w:val="none" w:sz="0" w:space="0" w:color="auto"/>
        <w:bottom w:val="none" w:sz="0" w:space="0" w:color="auto"/>
        <w:right w:val="none" w:sz="0" w:space="0" w:color="auto"/>
      </w:divBdr>
      <w:divsChild>
        <w:div w:id="958876871">
          <w:marLeft w:val="1123"/>
          <w:marRight w:val="0"/>
          <w:marTop w:val="60"/>
          <w:marBottom w:val="0"/>
          <w:divBdr>
            <w:top w:val="none" w:sz="0" w:space="0" w:color="auto"/>
            <w:left w:val="none" w:sz="0" w:space="0" w:color="auto"/>
            <w:bottom w:val="none" w:sz="0" w:space="0" w:color="auto"/>
            <w:right w:val="none" w:sz="0" w:space="0" w:color="auto"/>
          </w:divBdr>
        </w:div>
      </w:divsChild>
    </w:div>
    <w:div w:id="152841429">
      <w:bodyDiv w:val="1"/>
      <w:marLeft w:val="0"/>
      <w:marRight w:val="0"/>
      <w:marTop w:val="0"/>
      <w:marBottom w:val="0"/>
      <w:divBdr>
        <w:top w:val="none" w:sz="0" w:space="0" w:color="auto"/>
        <w:left w:val="none" w:sz="0" w:space="0" w:color="auto"/>
        <w:bottom w:val="none" w:sz="0" w:space="0" w:color="auto"/>
        <w:right w:val="none" w:sz="0" w:space="0" w:color="auto"/>
      </w:divBdr>
    </w:div>
    <w:div w:id="201746860">
      <w:bodyDiv w:val="1"/>
      <w:marLeft w:val="0"/>
      <w:marRight w:val="0"/>
      <w:marTop w:val="0"/>
      <w:marBottom w:val="0"/>
      <w:divBdr>
        <w:top w:val="none" w:sz="0" w:space="0" w:color="auto"/>
        <w:left w:val="none" w:sz="0" w:space="0" w:color="auto"/>
        <w:bottom w:val="none" w:sz="0" w:space="0" w:color="auto"/>
        <w:right w:val="none" w:sz="0" w:space="0" w:color="auto"/>
      </w:divBdr>
      <w:divsChild>
        <w:div w:id="143863807">
          <w:marLeft w:val="1123"/>
          <w:marRight w:val="0"/>
          <w:marTop w:val="60"/>
          <w:marBottom w:val="0"/>
          <w:divBdr>
            <w:top w:val="none" w:sz="0" w:space="0" w:color="auto"/>
            <w:left w:val="none" w:sz="0" w:space="0" w:color="auto"/>
            <w:bottom w:val="none" w:sz="0" w:space="0" w:color="auto"/>
            <w:right w:val="none" w:sz="0" w:space="0" w:color="auto"/>
          </w:divBdr>
        </w:div>
        <w:div w:id="326597451">
          <w:marLeft w:val="1123"/>
          <w:marRight w:val="0"/>
          <w:marTop w:val="60"/>
          <w:marBottom w:val="0"/>
          <w:divBdr>
            <w:top w:val="none" w:sz="0" w:space="0" w:color="auto"/>
            <w:left w:val="none" w:sz="0" w:space="0" w:color="auto"/>
            <w:bottom w:val="none" w:sz="0" w:space="0" w:color="auto"/>
            <w:right w:val="none" w:sz="0" w:space="0" w:color="auto"/>
          </w:divBdr>
        </w:div>
        <w:div w:id="636682967">
          <w:marLeft w:val="1123"/>
          <w:marRight w:val="0"/>
          <w:marTop w:val="60"/>
          <w:marBottom w:val="0"/>
          <w:divBdr>
            <w:top w:val="none" w:sz="0" w:space="0" w:color="auto"/>
            <w:left w:val="none" w:sz="0" w:space="0" w:color="auto"/>
            <w:bottom w:val="none" w:sz="0" w:space="0" w:color="auto"/>
            <w:right w:val="none" w:sz="0" w:space="0" w:color="auto"/>
          </w:divBdr>
        </w:div>
        <w:div w:id="820657061">
          <w:marLeft w:val="1123"/>
          <w:marRight w:val="0"/>
          <w:marTop w:val="60"/>
          <w:marBottom w:val="0"/>
          <w:divBdr>
            <w:top w:val="none" w:sz="0" w:space="0" w:color="auto"/>
            <w:left w:val="none" w:sz="0" w:space="0" w:color="auto"/>
            <w:bottom w:val="none" w:sz="0" w:space="0" w:color="auto"/>
            <w:right w:val="none" w:sz="0" w:space="0" w:color="auto"/>
          </w:divBdr>
        </w:div>
        <w:div w:id="1194733300">
          <w:marLeft w:val="1123"/>
          <w:marRight w:val="0"/>
          <w:marTop w:val="60"/>
          <w:marBottom w:val="0"/>
          <w:divBdr>
            <w:top w:val="none" w:sz="0" w:space="0" w:color="auto"/>
            <w:left w:val="none" w:sz="0" w:space="0" w:color="auto"/>
            <w:bottom w:val="none" w:sz="0" w:space="0" w:color="auto"/>
            <w:right w:val="none" w:sz="0" w:space="0" w:color="auto"/>
          </w:divBdr>
        </w:div>
        <w:div w:id="1316764130">
          <w:marLeft w:val="1123"/>
          <w:marRight w:val="0"/>
          <w:marTop w:val="60"/>
          <w:marBottom w:val="0"/>
          <w:divBdr>
            <w:top w:val="none" w:sz="0" w:space="0" w:color="auto"/>
            <w:left w:val="none" w:sz="0" w:space="0" w:color="auto"/>
            <w:bottom w:val="none" w:sz="0" w:space="0" w:color="auto"/>
            <w:right w:val="none" w:sz="0" w:space="0" w:color="auto"/>
          </w:divBdr>
        </w:div>
        <w:div w:id="1822841987">
          <w:marLeft w:val="547"/>
          <w:marRight w:val="0"/>
          <w:marTop w:val="60"/>
          <w:marBottom w:val="0"/>
          <w:divBdr>
            <w:top w:val="none" w:sz="0" w:space="0" w:color="auto"/>
            <w:left w:val="none" w:sz="0" w:space="0" w:color="auto"/>
            <w:bottom w:val="none" w:sz="0" w:space="0" w:color="auto"/>
            <w:right w:val="none" w:sz="0" w:space="0" w:color="auto"/>
          </w:divBdr>
        </w:div>
      </w:divsChild>
    </w:div>
    <w:div w:id="325910754">
      <w:bodyDiv w:val="1"/>
      <w:marLeft w:val="0"/>
      <w:marRight w:val="0"/>
      <w:marTop w:val="0"/>
      <w:marBottom w:val="0"/>
      <w:divBdr>
        <w:top w:val="none" w:sz="0" w:space="0" w:color="auto"/>
        <w:left w:val="none" w:sz="0" w:space="0" w:color="auto"/>
        <w:bottom w:val="none" w:sz="0" w:space="0" w:color="auto"/>
        <w:right w:val="none" w:sz="0" w:space="0" w:color="auto"/>
      </w:divBdr>
      <w:divsChild>
        <w:div w:id="571040235">
          <w:marLeft w:val="1123"/>
          <w:marRight w:val="0"/>
          <w:marTop w:val="60"/>
          <w:marBottom w:val="0"/>
          <w:divBdr>
            <w:top w:val="none" w:sz="0" w:space="0" w:color="auto"/>
            <w:left w:val="none" w:sz="0" w:space="0" w:color="auto"/>
            <w:bottom w:val="none" w:sz="0" w:space="0" w:color="auto"/>
            <w:right w:val="none" w:sz="0" w:space="0" w:color="auto"/>
          </w:divBdr>
        </w:div>
        <w:div w:id="1015107429">
          <w:marLeft w:val="1123"/>
          <w:marRight w:val="0"/>
          <w:marTop w:val="60"/>
          <w:marBottom w:val="0"/>
          <w:divBdr>
            <w:top w:val="none" w:sz="0" w:space="0" w:color="auto"/>
            <w:left w:val="none" w:sz="0" w:space="0" w:color="auto"/>
            <w:bottom w:val="none" w:sz="0" w:space="0" w:color="auto"/>
            <w:right w:val="none" w:sz="0" w:space="0" w:color="auto"/>
          </w:divBdr>
        </w:div>
        <w:div w:id="1755273770">
          <w:marLeft w:val="1123"/>
          <w:marRight w:val="0"/>
          <w:marTop w:val="60"/>
          <w:marBottom w:val="0"/>
          <w:divBdr>
            <w:top w:val="none" w:sz="0" w:space="0" w:color="auto"/>
            <w:left w:val="none" w:sz="0" w:space="0" w:color="auto"/>
            <w:bottom w:val="none" w:sz="0" w:space="0" w:color="auto"/>
            <w:right w:val="none" w:sz="0" w:space="0" w:color="auto"/>
          </w:divBdr>
        </w:div>
      </w:divsChild>
    </w:div>
    <w:div w:id="481893001">
      <w:bodyDiv w:val="1"/>
      <w:marLeft w:val="0"/>
      <w:marRight w:val="0"/>
      <w:marTop w:val="0"/>
      <w:marBottom w:val="0"/>
      <w:divBdr>
        <w:top w:val="none" w:sz="0" w:space="0" w:color="auto"/>
        <w:left w:val="none" w:sz="0" w:space="0" w:color="auto"/>
        <w:bottom w:val="none" w:sz="0" w:space="0" w:color="auto"/>
        <w:right w:val="none" w:sz="0" w:space="0" w:color="auto"/>
      </w:divBdr>
    </w:div>
    <w:div w:id="499471556">
      <w:bodyDiv w:val="1"/>
      <w:marLeft w:val="0"/>
      <w:marRight w:val="0"/>
      <w:marTop w:val="0"/>
      <w:marBottom w:val="0"/>
      <w:divBdr>
        <w:top w:val="none" w:sz="0" w:space="0" w:color="auto"/>
        <w:left w:val="none" w:sz="0" w:space="0" w:color="auto"/>
        <w:bottom w:val="none" w:sz="0" w:space="0" w:color="auto"/>
        <w:right w:val="none" w:sz="0" w:space="0" w:color="auto"/>
      </w:divBdr>
      <w:divsChild>
        <w:div w:id="415590922">
          <w:marLeft w:val="1123"/>
          <w:marRight w:val="0"/>
          <w:marTop w:val="60"/>
          <w:marBottom w:val="0"/>
          <w:divBdr>
            <w:top w:val="none" w:sz="0" w:space="0" w:color="auto"/>
            <w:left w:val="none" w:sz="0" w:space="0" w:color="auto"/>
            <w:bottom w:val="none" w:sz="0" w:space="0" w:color="auto"/>
            <w:right w:val="none" w:sz="0" w:space="0" w:color="auto"/>
          </w:divBdr>
        </w:div>
      </w:divsChild>
    </w:div>
    <w:div w:id="531111969">
      <w:bodyDiv w:val="1"/>
      <w:marLeft w:val="0"/>
      <w:marRight w:val="0"/>
      <w:marTop w:val="0"/>
      <w:marBottom w:val="0"/>
      <w:divBdr>
        <w:top w:val="none" w:sz="0" w:space="0" w:color="auto"/>
        <w:left w:val="none" w:sz="0" w:space="0" w:color="auto"/>
        <w:bottom w:val="none" w:sz="0" w:space="0" w:color="auto"/>
        <w:right w:val="none" w:sz="0" w:space="0" w:color="auto"/>
      </w:divBdr>
      <w:divsChild>
        <w:div w:id="1206718472">
          <w:marLeft w:val="0"/>
          <w:marRight w:val="0"/>
          <w:marTop w:val="0"/>
          <w:marBottom w:val="0"/>
          <w:divBdr>
            <w:top w:val="none" w:sz="0" w:space="0" w:color="auto"/>
            <w:left w:val="none" w:sz="0" w:space="0" w:color="auto"/>
            <w:bottom w:val="none" w:sz="0" w:space="0" w:color="auto"/>
            <w:right w:val="none" w:sz="0" w:space="0" w:color="auto"/>
          </w:divBdr>
        </w:div>
      </w:divsChild>
    </w:div>
    <w:div w:id="800196621">
      <w:bodyDiv w:val="1"/>
      <w:marLeft w:val="0"/>
      <w:marRight w:val="0"/>
      <w:marTop w:val="0"/>
      <w:marBottom w:val="0"/>
      <w:divBdr>
        <w:top w:val="none" w:sz="0" w:space="0" w:color="auto"/>
        <w:left w:val="none" w:sz="0" w:space="0" w:color="auto"/>
        <w:bottom w:val="none" w:sz="0" w:space="0" w:color="auto"/>
        <w:right w:val="none" w:sz="0" w:space="0" w:color="auto"/>
      </w:divBdr>
      <w:divsChild>
        <w:div w:id="444420367">
          <w:marLeft w:val="1699"/>
          <w:marRight w:val="0"/>
          <w:marTop w:val="60"/>
          <w:marBottom w:val="60"/>
          <w:divBdr>
            <w:top w:val="none" w:sz="0" w:space="0" w:color="auto"/>
            <w:left w:val="none" w:sz="0" w:space="0" w:color="auto"/>
            <w:bottom w:val="none" w:sz="0" w:space="0" w:color="auto"/>
            <w:right w:val="none" w:sz="0" w:space="0" w:color="auto"/>
          </w:divBdr>
        </w:div>
        <w:div w:id="981615692">
          <w:marLeft w:val="1699"/>
          <w:marRight w:val="0"/>
          <w:marTop w:val="60"/>
          <w:marBottom w:val="60"/>
          <w:divBdr>
            <w:top w:val="none" w:sz="0" w:space="0" w:color="auto"/>
            <w:left w:val="none" w:sz="0" w:space="0" w:color="auto"/>
            <w:bottom w:val="none" w:sz="0" w:space="0" w:color="auto"/>
            <w:right w:val="none" w:sz="0" w:space="0" w:color="auto"/>
          </w:divBdr>
        </w:div>
        <w:div w:id="1996371766">
          <w:marLeft w:val="1699"/>
          <w:marRight w:val="0"/>
          <w:marTop w:val="60"/>
          <w:marBottom w:val="60"/>
          <w:divBdr>
            <w:top w:val="none" w:sz="0" w:space="0" w:color="auto"/>
            <w:left w:val="none" w:sz="0" w:space="0" w:color="auto"/>
            <w:bottom w:val="none" w:sz="0" w:space="0" w:color="auto"/>
            <w:right w:val="none" w:sz="0" w:space="0" w:color="auto"/>
          </w:divBdr>
        </w:div>
        <w:div w:id="2137024536">
          <w:marLeft w:val="1699"/>
          <w:marRight w:val="0"/>
          <w:marTop w:val="60"/>
          <w:marBottom w:val="60"/>
          <w:divBdr>
            <w:top w:val="none" w:sz="0" w:space="0" w:color="auto"/>
            <w:left w:val="none" w:sz="0" w:space="0" w:color="auto"/>
            <w:bottom w:val="none" w:sz="0" w:space="0" w:color="auto"/>
            <w:right w:val="none" w:sz="0" w:space="0" w:color="auto"/>
          </w:divBdr>
        </w:div>
      </w:divsChild>
    </w:div>
    <w:div w:id="955017237">
      <w:bodyDiv w:val="1"/>
      <w:marLeft w:val="0"/>
      <w:marRight w:val="0"/>
      <w:marTop w:val="0"/>
      <w:marBottom w:val="0"/>
      <w:divBdr>
        <w:top w:val="none" w:sz="0" w:space="0" w:color="auto"/>
        <w:left w:val="none" w:sz="0" w:space="0" w:color="auto"/>
        <w:bottom w:val="none" w:sz="0" w:space="0" w:color="auto"/>
        <w:right w:val="none" w:sz="0" w:space="0" w:color="auto"/>
      </w:divBdr>
    </w:div>
    <w:div w:id="1002664127">
      <w:bodyDiv w:val="1"/>
      <w:marLeft w:val="0"/>
      <w:marRight w:val="0"/>
      <w:marTop w:val="0"/>
      <w:marBottom w:val="0"/>
      <w:divBdr>
        <w:top w:val="none" w:sz="0" w:space="0" w:color="auto"/>
        <w:left w:val="none" w:sz="0" w:space="0" w:color="auto"/>
        <w:bottom w:val="none" w:sz="0" w:space="0" w:color="auto"/>
        <w:right w:val="none" w:sz="0" w:space="0" w:color="auto"/>
      </w:divBdr>
    </w:div>
    <w:div w:id="1070805052">
      <w:bodyDiv w:val="1"/>
      <w:marLeft w:val="0"/>
      <w:marRight w:val="0"/>
      <w:marTop w:val="0"/>
      <w:marBottom w:val="0"/>
      <w:divBdr>
        <w:top w:val="none" w:sz="0" w:space="0" w:color="auto"/>
        <w:left w:val="none" w:sz="0" w:space="0" w:color="auto"/>
        <w:bottom w:val="none" w:sz="0" w:space="0" w:color="auto"/>
        <w:right w:val="none" w:sz="0" w:space="0" w:color="auto"/>
      </w:divBdr>
    </w:div>
    <w:div w:id="1426999730">
      <w:bodyDiv w:val="1"/>
      <w:marLeft w:val="0"/>
      <w:marRight w:val="0"/>
      <w:marTop w:val="0"/>
      <w:marBottom w:val="0"/>
      <w:divBdr>
        <w:top w:val="none" w:sz="0" w:space="0" w:color="auto"/>
        <w:left w:val="none" w:sz="0" w:space="0" w:color="auto"/>
        <w:bottom w:val="none" w:sz="0" w:space="0" w:color="auto"/>
        <w:right w:val="none" w:sz="0" w:space="0" w:color="auto"/>
      </w:divBdr>
    </w:div>
    <w:div w:id="1506749139">
      <w:bodyDiv w:val="1"/>
      <w:marLeft w:val="0"/>
      <w:marRight w:val="0"/>
      <w:marTop w:val="0"/>
      <w:marBottom w:val="0"/>
      <w:divBdr>
        <w:top w:val="none" w:sz="0" w:space="0" w:color="auto"/>
        <w:left w:val="none" w:sz="0" w:space="0" w:color="auto"/>
        <w:bottom w:val="none" w:sz="0" w:space="0" w:color="auto"/>
        <w:right w:val="none" w:sz="0" w:space="0" w:color="auto"/>
      </w:divBdr>
    </w:div>
    <w:div w:id="1658728278">
      <w:bodyDiv w:val="1"/>
      <w:marLeft w:val="0"/>
      <w:marRight w:val="0"/>
      <w:marTop w:val="0"/>
      <w:marBottom w:val="0"/>
      <w:divBdr>
        <w:top w:val="none" w:sz="0" w:space="0" w:color="auto"/>
        <w:left w:val="none" w:sz="0" w:space="0" w:color="auto"/>
        <w:bottom w:val="none" w:sz="0" w:space="0" w:color="auto"/>
        <w:right w:val="none" w:sz="0" w:space="0" w:color="auto"/>
      </w:divBdr>
    </w:div>
    <w:div w:id="1698845447">
      <w:bodyDiv w:val="1"/>
      <w:marLeft w:val="0"/>
      <w:marRight w:val="0"/>
      <w:marTop w:val="0"/>
      <w:marBottom w:val="0"/>
      <w:divBdr>
        <w:top w:val="none" w:sz="0" w:space="0" w:color="auto"/>
        <w:left w:val="none" w:sz="0" w:space="0" w:color="auto"/>
        <w:bottom w:val="none" w:sz="0" w:space="0" w:color="auto"/>
        <w:right w:val="none" w:sz="0" w:space="0" w:color="auto"/>
      </w:divBdr>
    </w:div>
    <w:div w:id="2091850544">
      <w:bodyDiv w:val="1"/>
      <w:marLeft w:val="0"/>
      <w:marRight w:val="0"/>
      <w:marTop w:val="0"/>
      <w:marBottom w:val="0"/>
      <w:divBdr>
        <w:top w:val="none" w:sz="0" w:space="0" w:color="auto"/>
        <w:left w:val="none" w:sz="0" w:space="0" w:color="auto"/>
        <w:bottom w:val="none" w:sz="0" w:space="0" w:color="auto"/>
        <w:right w:val="none" w:sz="0" w:space="0" w:color="auto"/>
      </w:divBdr>
      <w:divsChild>
        <w:div w:id="329915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20AB\SWEA%20-%20RAN2\RAN2%20meetings\RAN2_112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BC8C104-767F-44B6-A230-32C0235E833B}">
  <ds:schemaRefs>
    <ds:schemaRef ds:uri="http://schemas.openxmlformats.org/officeDocument/2006/bibliography"/>
  </ds:schemaRefs>
</ds:datastoreItem>
</file>

<file path=customXml/itemProps4.xml><?xml version="1.0" encoding="utf-8"?>
<ds:datastoreItem xmlns:ds="http://schemas.openxmlformats.org/officeDocument/2006/customXml" ds:itemID="{8630EDB8-701A-4AB0-A69F-CE7AD0E79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C:\Users\ematfol\Ericsson AB\SWEA - RAN2\RAN2 meetings\RAN2_112_Online\Ericsson Contributions\Ry-xxxxxx Contribution Template.dotx</Template>
  <TotalTime>104</TotalTime>
  <Pages>4</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 pre-RAN2#117</cp:lastModifiedBy>
  <cp:revision>77</cp:revision>
  <cp:lastPrinted>2008-02-01T00:09:00Z</cp:lastPrinted>
  <dcterms:created xsi:type="dcterms:W3CDTF">2022-02-14T02:57:00Z</dcterms:created>
  <dcterms:modified xsi:type="dcterms:W3CDTF">2022-02-14T22:22:00Z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